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65D3" w14:textId="6C59309F" w:rsidR="00900006" w:rsidRPr="00A1741E" w:rsidRDefault="00900006" w:rsidP="00900006">
      <w:pPr>
        <w:ind w:right="-288" w:firstLine="720"/>
        <w:jc w:val="both"/>
      </w:pPr>
      <w:r w:rsidRPr="00A1741E">
        <w:t>Na osnovu Odluke Vlade Bosansko-podrinjskog kantona Goražde o davanju saglasnosti na „Program podrške</w:t>
      </w:r>
      <w:r>
        <w:t xml:space="preserve"> razvoju</w:t>
      </w:r>
      <w:r w:rsidRPr="00A1741E">
        <w:t xml:space="preserve"> </w:t>
      </w:r>
      <w:r>
        <w:t>privatnim preduzećima i poduzetnicima sa područja Bosansko-podrinjskog kantona Goražde</w:t>
      </w:r>
      <w:r w:rsidR="00334311">
        <w:t>“</w:t>
      </w:r>
      <w:r>
        <w:t xml:space="preserve"> </w:t>
      </w:r>
      <w:r w:rsidRPr="00A1741E">
        <w:t>za 20</w:t>
      </w:r>
      <w:r>
        <w:t>2</w:t>
      </w:r>
      <w:r w:rsidR="00E7653D">
        <w:t>4</w:t>
      </w:r>
      <w:r>
        <w:t>.</w:t>
      </w:r>
      <w:r w:rsidR="00E7653D">
        <w:t xml:space="preserve"> </w:t>
      </w:r>
      <w:r>
        <w:t>godinu,</w:t>
      </w:r>
      <w:r w:rsidR="00E7653D">
        <w:t xml:space="preserve"> </w:t>
      </w:r>
      <w:r w:rsidRPr="00A556F3">
        <w:t>broj: 03-11-</w:t>
      </w:r>
      <w:r w:rsidR="00A556F3" w:rsidRPr="00A556F3">
        <w:t>410</w:t>
      </w:r>
      <w:r w:rsidRPr="00A556F3">
        <w:t>/2</w:t>
      </w:r>
      <w:r w:rsidR="00E7653D" w:rsidRPr="00A556F3">
        <w:t>4</w:t>
      </w:r>
      <w:r w:rsidRPr="00A556F3">
        <w:t xml:space="preserve"> od </w:t>
      </w:r>
      <w:r w:rsidR="00A556F3" w:rsidRPr="00A556F3">
        <w:t>26</w:t>
      </w:r>
      <w:r w:rsidR="00126872" w:rsidRPr="00A556F3">
        <w:t>.0</w:t>
      </w:r>
      <w:r w:rsidR="00E7653D" w:rsidRPr="00A556F3">
        <w:t>2</w:t>
      </w:r>
      <w:r w:rsidR="00126872" w:rsidRPr="00A556F3">
        <w:t>.202</w:t>
      </w:r>
      <w:r w:rsidR="00E7653D" w:rsidRPr="00A556F3">
        <w:t>4</w:t>
      </w:r>
      <w:r w:rsidRPr="00A556F3">
        <w:t>. godine,</w:t>
      </w:r>
      <w:r w:rsidRPr="00A1741E">
        <w:t xml:space="preserve"> Ministarstvo za privredu Bosansko-podrinjskog kantona Goražde raspisuje: </w:t>
      </w:r>
    </w:p>
    <w:p w14:paraId="009114BE" w14:textId="77777777" w:rsidR="00900006" w:rsidRDefault="00900006" w:rsidP="00900006">
      <w:pPr>
        <w:ind w:right="-288"/>
        <w:jc w:val="both"/>
      </w:pPr>
    </w:p>
    <w:p w14:paraId="58D55C44" w14:textId="77777777" w:rsidR="00900006" w:rsidRPr="00A1741E" w:rsidRDefault="00900006" w:rsidP="00900006">
      <w:pPr>
        <w:ind w:right="-288"/>
        <w:jc w:val="center"/>
        <w:rPr>
          <w:b/>
        </w:rPr>
      </w:pPr>
      <w:r w:rsidRPr="00A1741E">
        <w:rPr>
          <w:b/>
        </w:rPr>
        <w:t>J A V N I   P O Z I V</w:t>
      </w:r>
    </w:p>
    <w:p w14:paraId="0C419318" w14:textId="26C768DB" w:rsidR="00900006" w:rsidRPr="0043049B" w:rsidRDefault="00900006" w:rsidP="00900006">
      <w:pPr>
        <w:jc w:val="center"/>
        <w:rPr>
          <w:i/>
        </w:rPr>
      </w:pPr>
      <w:r w:rsidRPr="0043049B">
        <w:rPr>
          <w:i/>
        </w:rPr>
        <w:t>za odabir korisnika sredstava za finansiranje po „Programu podrške razvoju privatnim preduzećima i poduzetnicima sa područja Bosansko-podrinjskog kantona Goražde</w:t>
      </w:r>
      <w:r w:rsidR="001F651E" w:rsidRPr="0043049B">
        <w:rPr>
          <w:i/>
        </w:rPr>
        <w:t xml:space="preserve"> za</w:t>
      </w:r>
      <w:r w:rsidR="00E7653D">
        <w:rPr>
          <w:i/>
        </w:rPr>
        <w:t xml:space="preserve"> </w:t>
      </w:r>
      <w:r w:rsidR="001F651E" w:rsidRPr="0043049B">
        <w:rPr>
          <w:i/>
        </w:rPr>
        <w:t>202</w:t>
      </w:r>
      <w:r w:rsidR="00E7653D">
        <w:rPr>
          <w:i/>
        </w:rPr>
        <w:t>4</w:t>
      </w:r>
      <w:r w:rsidR="001F651E" w:rsidRPr="0043049B">
        <w:rPr>
          <w:i/>
        </w:rPr>
        <w:t>.</w:t>
      </w:r>
      <w:r w:rsidR="00E7653D">
        <w:rPr>
          <w:i/>
        </w:rPr>
        <w:t xml:space="preserve"> </w:t>
      </w:r>
      <w:r w:rsidR="001F651E" w:rsidRPr="0043049B">
        <w:rPr>
          <w:i/>
        </w:rPr>
        <w:t>godinu</w:t>
      </w:r>
    </w:p>
    <w:p w14:paraId="4AB4BE5C" w14:textId="77777777" w:rsidR="00900006" w:rsidRPr="0043049B" w:rsidRDefault="0043049B" w:rsidP="0043049B">
      <w:pPr>
        <w:tabs>
          <w:tab w:val="left" w:pos="7677"/>
        </w:tabs>
        <w:jc w:val="both"/>
        <w:rPr>
          <w:i/>
        </w:rPr>
      </w:pPr>
      <w:r w:rsidRPr="0043049B">
        <w:rPr>
          <w:i/>
        </w:rPr>
        <w:tab/>
      </w:r>
    </w:p>
    <w:p w14:paraId="12F7A392" w14:textId="77777777" w:rsidR="00900006" w:rsidRPr="00A1741E" w:rsidRDefault="00900006" w:rsidP="00900006">
      <w:pPr>
        <w:jc w:val="both"/>
        <w:rPr>
          <w:b/>
        </w:rPr>
      </w:pPr>
      <w:r w:rsidRPr="00A1741E">
        <w:rPr>
          <w:b/>
        </w:rPr>
        <w:t>I  PREDMET  JAVNOG POZIVA</w:t>
      </w:r>
    </w:p>
    <w:p w14:paraId="414ACAD7" w14:textId="77777777" w:rsidR="00900006" w:rsidRPr="00A1741E" w:rsidRDefault="00900006" w:rsidP="00900006">
      <w:pPr>
        <w:jc w:val="both"/>
      </w:pPr>
    </w:p>
    <w:p w14:paraId="6D5479C9" w14:textId="438F6820" w:rsidR="00900006" w:rsidRPr="00D51A26" w:rsidRDefault="00900006" w:rsidP="00900006">
      <w:pPr>
        <w:jc w:val="both"/>
      </w:pPr>
      <w:r w:rsidRPr="00A1741E">
        <w:tab/>
      </w:r>
      <w:r w:rsidRPr="00D51A26">
        <w:t>Predmet Javnog poziva je prikupljanje prijava, apliciranih putem aplikacione forme za do</w:t>
      </w:r>
      <w:r w:rsidR="00126872" w:rsidRPr="00D51A26">
        <w:t>stavljanje prijedloga projekata</w:t>
      </w:r>
      <w:r w:rsidRPr="00D51A26">
        <w:t>, za odabir korisnika sredstava po „Programu podrške razvoju privatnim preduzećima i poduzetnicima sa područja Bosansko-podrinjskog kantona Goražde</w:t>
      </w:r>
      <w:r w:rsidR="00126872" w:rsidRPr="00D51A26">
        <w:t>“</w:t>
      </w:r>
      <w:r w:rsidR="00825B26">
        <w:t xml:space="preserve"> </w:t>
      </w:r>
      <w:r w:rsidR="00C92B43" w:rsidRPr="00D51A26">
        <w:t>za 202</w:t>
      </w:r>
      <w:r w:rsidR="00825B26">
        <w:t>4</w:t>
      </w:r>
      <w:r w:rsidR="00C92B43" w:rsidRPr="00D51A26">
        <w:t>.</w:t>
      </w:r>
      <w:r w:rsidR="00825B26">
        <w:t xml:space="preserve"> </w:t>
      </w:r>
      <w:r w:rsidR="00C92B43" w:rsidRPr="00D51A26">
        <w:t>godinu</w:t>
      </w:r>
      <w:r w:rsidRPr="00D51A26">
        <w:t>. Sredstva su planirana u Budžetu Ministarstva za privredu Bosansko-podrinjskog kantona Goražde za 202</w:t>
      </w:r>
      <w:r w:rsidR="00825B26">
        <w:t>4</w:t>
      </w:r>
      <w:r w:rsidRPr="00D51A26">
        <w:t xml:space="preserve">. godinu, na ekonomskom kodu 614500 - Subvencije privatnim preduzećima i poduzetnicima,  u visini </w:t>
      </w:r>
      <w:r w:rsidRPr="00A556F3">
        <w:t xml:space="preserve">od </w:t>
      </w:r>
      <w:r w:rsidR="00825B26" w:rsidRPr="00A556F3">
        <w:t>5</w:t>
      </w:r>
      <w:r w:rsidR="00A556F3" w:rsidRPr="00A556F3">
        <w:t>0</w:t>
      </w:r>
      <w:r w:rsidRPr="00A556F3">
        <w:t>0.000 KM.</w:t>
      </w:r>
      <w:r w:rsidRPr="00D51A26">
        <w:t xml:space="preserve"> </w:t>
      </w:r>
    </w:p>
    <w:p w14:paraId="5CD1127F" w14:textId="77777777" w:rsidR="00900006" w:rsidRPr="00D51A26" w:rsidRDefault="00900006" w:rsidP="00900006">
      <w:pPr>
        <w:jc w:val="both"/>
      </w:pPr>
    </w:p>
    <w:p w14:paraId="5BBF835A" w14:textId="4106FF1B" w:rsidR="00796246" w:rsidRDefault="00900006" w:rsidP="00900006">
      <w:pPr>
        <w:jc w:val="both"/>
        <w:rPr>
          <w:b/>
        </w:rPr>
      </w:pPr>
      <w:r w:rsidRPr="00A1741E">
        <w:rPr>
          <w:b/>
        </w:rPr>
        <w:t>II  NAZIV POSEBNOG CILJA PROGRAMA</w:t>
      </w:r>
    </w:p>
    <w:p w14:paraId="5D1EFF24" w14:textId="77777777" w:rsidR="00900006" w:rsidRPr="00A1741E" w:rsidRDefault="00900006" w:rsidP="00900006">
      <w:pPr>
        <w:jc w:val="both"/>
        <w:rPr>
          <w:b/>
        </w:rPr>
      </w:pPr>
      <w:r w:rsidRPr="00A1741E">
        <w:rPr>
          <w:b/>
        </w:rPr>
        <w:t xml:space="preserve">  </w:t>
      </w:r>
    </w:p>
    <w:p w14:paraId="092EF40E" w14:textId="37F9F931" w:rsidR="00900006" w:rsidRPr="00854CE4" w:rsidRDefault="00796246" w:rsidP="00900006">
      <w:pPr>
        <w:spacing w:before="120" w:after="120" w:line="312" w:lineRule="auto"/>
        <w:rPr>
          <w:iCs/>
        </w:rPr>
      </w:pPr>
      <w:r w:rsidRPr="00F74566">
        <w:rPr>
          <w:b/>
        </w:rPr>
        <w:t xml:space="preserve">Poseban cilj </w:t>
      </w:r>
      <w:r w:rsidR="00403F78">
        <w:rPr>
          <w:b/>
        </w:rPr>
        <w:t>a)</w:t>
      </w:r>
      <w:r w:rsidRPr="00F74566">
        <w:rPr>
          <w:b/>
        </w:rPr>
        <w:t>.</w:t>
      </w:r>
      <w:r w:rsidR="004061A5">
        <w:rPr>
          <w:b/>
        </w:rPr>
        <w:t xml:space="preserve"> </w:t>
      </w:r>
      <w:r w:rsidRPr="00F74566">
        <w:rPr>
          <w:b/>
        </w:rPr>
        <w:t xml:space="preserve">- </w:t>
      </w:r>
      <w:r w:rsidRPr="00DC4C76">
        <w:rPr>
          <w:sz w:val="22"/>
          <w:szCs w:val="22"/>
        </w:rPr>
        <w:t xml:space="preserve">podrška </w:t>
      </w:r>
      <w:r w:rsidR="0075272E" w:rsidRPr="0075272E">
        <w:rPr>
          <w:sz w:val="22"/>
          <w:szCs w:val="22"/>
        </w:rPr>
        <w:t>privrednim subjektima kroz sufinansiranje radova i nabavku opreme za rekreacione komplekse – bazene otvorenog tipa na području Grada Goražde</w:t>
      </w:r>
      <w:r w:rsidR="0075272E">
        <w:rPr>
          <w:sz w:val="22"/>
          <w:szCs w:val="22"/>
        </w:rPr>
        <w:t>.</w:t>
      </w:r>
    </w:p>
    <w:p w14:paraId="695566BE" w14:textId="446E13D9" w:rsidR="00900006" w:rsidRPr="00A556F3" w:rsidRDefault="00900006" w:rsidP="00900006">
      <w:pPr>
        <w:jc w:val="both"/>
        <w:rPr>
          <w:b/>
          <w:bCs/>
        </w:rPr>
      </w:pPr>
      <w:r w:rsidRPr="002E3C86">
        <w:t xml:space="preserve">Iznos koji je planiran po ovom cilju je  </w:t>
      </w:r>
      <w:r w:rsidR="0075272E" w:rsidRPr="00A556F3">
        <w:rPr>
          <w:b/>
          <w:bCs/>
        </w:rPr>
        <w:t>35</w:t>
      </w:r>
      <w:r w:rsidRPr="00A556F3">
        <w:rPr>
          <w:b/>
          <w:bCs/>
        </w:rPr>
        <w:t>0.000 KM</w:t>
      </w:r>
    </w:p>
    <w:p w14:paraId="0C5386EE" w14:textId="77777777" w:rsidR="004F47F9" w:rsidRPr="002E3C86" w:rsidRDefault="004F47F9" w:rsidP="00900006">
      <w:pPr>
        <w:jc w:val="both"/>
      </w:pPr>
    </w:p>
    <w:p w14:paraId="7B6BE3D9" w14:textId="7B866F0D" w:rsidR="004F47F9" w:rsidRDefault="002A3432" w:rsidP="004F47F9">
      <w:r w:rsidRPr="002648B2">
        <w:rPr>
          <w:sz w:val="22"/>
          <w:szCs w:val="22"/>
        </w:rPr>
        <w:t xml:space="preserve">U okviru ovog posebnog cilja podrška će se pružiti u vidu sufinansiranja troškova </w:t>
      </w:r>
      <w:r w:rsidR="00E03955" w:rsidRPr="00E03955">
        <w:rPr>
          <w:sz w:val="22"/>
          <w:szCs w:val="22"/>
        </w:rPr>
        <w:t>vezanih za radove i nabavku opreme za rekreacione komplekse – bazene otvorenog tipa na području Grada Goražde.</w:t>
      </w:r>
    </w:p>
    <w:p w14:paraId="678DE0A9" w14:textId="77777777" w:rsidR="00E03955" w:rsidRDefault="00E03955" w:rsidP="004F47F9"/>
    <w:p w14:paraId="7510EEFE" w14:textId="2869F172" w:rsidR="004F47F9" w:rsidRPr="004F47F9" w:rsidRDefault="004F47F9" w:rsidP="004F47F9">
      <w:r w:rsidRPr="004F47F9">
        <w:t xml:space="preserve">Iznos sredstava koji može biti zatražen po ovom cilju je u rasponu od </w:t>
      </w:r>
      <w:r w:rsidR="00E03955">
        <w:t>100</w:t>
      </w:r>
      <w:r w:rsidRPr="004F47F9">
        <w:t xml:space="preserve">.000 KM do </w:t>
      </w:r>
      <w:r w:rsidR="00E03955">
        <w:t>35</w:t>
      </w:r>
      <w:r w:rsidRPr="004F47F9">
        <w:t xml:space="preserve">0.000 KM. </w:t>
      </w:r>
    </w:p>
    <w:p w14:paraId="25AD8D85" w14:textId="060FF950" w:rsidR="0052496B" w:rsidRDefault="002A3432" w:rsidP="0052496B">
      <w:pPr>
        <w:shd w:val="clear" w:color="auto" w:fill="FFFFFF" w:themeFill="background1"/>
        <w:spacing w:before="120" w:after="120" w:line="312" w:lineRule="auto"/>
        <w:jc w:val="both"/>
      </w:pPr>
      <w:r w:rsidRPr="0052496B">
        <w:rPr>
          <w:sz w:val="22"/>
          <w:szCs w:val="22"/>
        </w:rPr>
        <w:t>Na ovaj poseban cilj aplicira se isključivo putem aplikacione forme za projekte</w:t>
      </w:r>
      <w:r w:rsidR="00D51A26">
        <w:rPr>
          <w:sz w:val="22"/>
          <w:szCs w:val="22"/>
        </w:rPr>
        <w:t>.</w:t>
      </w:r>
    </w:p>
    <w:p w14:paraId="578565D0" w14:textId="77777777" w:rsidR="00AE7BCE" w:rsidRDefault="00AE7BCE" w:rsidP="00900006">
      <w:pPr>
        <w:jc w:val="both"/>
        <w:rPr>
          <w:iCs/>
          <w:sz w:val="22"/>
          <w:szCs w:val="22"/>
        </w:rPr>
      </w:pPr>
    </w:p>
    <w:p w14:paraId="339FB9ED" w14:textId="77777777" w:rsidR="00900006" w:rsidRDefault="00900006" w:rsidP="00900006">
      <w:pPr>
        <w:jc w:val="both"/>
        <w:rPr>
          <w:b/>
        </w:rPr>
      </w:pPr>
      <w:r>
        <w:rPr>
          <w:b/>
        </w:rPr>
        <w:t xml:space="preserve">III </w:t>
      </w:r>
      <w:r w:rsidRPr="00A1741E">
        <w:rPr>
          <w:b/>
        </w:rPr>
        <w:t xml:space="preserve">KRITERIJI </w:t>
      </w:r>
    </w:p>
    <w:p w14:paraId="11AC7904" w14:textId="77777777" w:rsidR="00900006" w:rsidRDefault="00900006" w:rsidP="00900006">
      <w:pPr>
        <w:jc w:val="both"/>
      </w:pPr>
    </w:p>
    <w:p w14:paraId="20AB3F9C" w14:textId="77777777" w:rsidR="00900006" w:rsidRPr="00090BC2" w:rsidRDefault="00900006" w:rsidP="00900006">
      <w:pPr>
        <w:jc w:val="both"/>
      </w:pPr>
      <w:r w:rsidRPr="00090BC2">
        <w:t>Kriteriji za izbor projekata :</w:t>
      </w:r>
    </w:p>
    <w:p w14:paraId="64B3FD24" w14:textId="77777777" w:rsidR="00900006" w:rsidRPr="00090BC2" w:rsidRDefault="00900006" w:rsidP="00900006">
      <w:pPr>
        <w:jc w:val="both"/>
      </w:pPr>
    </w:p>
    <w:p w14:paraId="68033421" w14:textId="0AFB10AE" w:rsidR="00900006" w:rsidRPr="00090BC2" w:rsidRDefault="00900006" w:rsidP="00900006">
      <w:pPr>
        <w:spacing w:before="120" w:after="120"/>
        <w:jc w:val="both"/>
      </w:pPr>
      <w:r w:rsidRPr="00090BC2">
        <w:t xml:space="preserve">Prioritetne aktivnosti i mjere za učestvovanje u Programu u okviru </w:t>
      </w:r>
      <w:r w:rsidR="002A3E4E">
        <w:rPr>
          <w:b/>
        </w:rPr>
        <w:t>prv</w:t>
      </w:r>
      <w:r w:rsidR="00DC7BCE">
        <w:rPr>
          <w:b/>
        </w:rPr>
        <w:t>og</w:t>
      </w:r>
      <w:r w:rsidRPr="001D3925">
        <w:rPr>
          <w:b/>
        </w:rPr>
        <w:t xml:space="preserve"> </w:t>
      </w:r>
      <w:r w:rsidRPr="00090BC2">
        <w:t>posebnog cilja</w:t>
      </w:r>
      <w:r w:rsidR="00AB458D">
        <w:t xml:space="preserve"> – </w:t>
      </w:r>
      <w:r w:rsidR="00AB458D" w:rsidRPr="00AB458D">
        <w:rPr>
          <w:b/>
          <w:bCs/>
        </w:rPr>
        <w:t>(a)</w:t>
      </w:r>
      <w:r w:rsidRPr="00090BC2">
        <w:t xml:space="preserve"> su:</w:t>
      </w:r>
    </w:p>
    <w:p w14:paraId="5044B8E7" w14:textId="4D46566F" w:rsidR="0083160A" w:rsidRDefault="0083160A" w:rsidP="0083160A">
      <w:pPr>
        <w:pStyle w:val="ListParagraph"/>
        <w:numPr>
          <w:ilvl w:val="0"/>
          <w:numId w:val="11"/>
        </w:numPr>
        <w:spacing w:before="120" w:after="120" w:line="312" w:lineRule="auto"/>
        <w:jc w:val="both"/>
      </w:pPr>
      <w:r>
        <w:t>Podrška privrednim subjektima kroz sufinansiranje radova i nabavku opreme za rekreacione komplekse – bazene otvorenog tipa na području Grada Goražde;</w:t>
      </w:r>
    </w:p>
    <w:p w14:paraId="777665A2" w14:textId="7B6419EB" w:rsidR="0083160A" w:rsidRDefault="0083160A" w:rsidP="0083160A">
      <w:pPr>
        <w:pStyle w:val="ListParagraph"/>
        <w:numPr>
          <w:ilvl w:val="0"/>
          <w:numId w:val="11"/>
        </w:numPr>
        <w:spacing w:before="120" w:after="120" w:line="312" w:lineRule="auto"/>
        <w:jc w:val="both"/>
      </w:pPr>
      <w:r>
        <w:t>Zapošljavanje novih radnika u periodu od 3 (tri) godine od puštanja u rad bazena u ljetnoj sezoni</w:t>
      </w:r>
      <w:r w:rsidR="00AB458D">
        <w:t>;</w:t>
      </w:r>
    </w:p>
    <w:p w14:paraId="0A14E190" w14:textId="7429400F" w:rsidR="002A3E4E" w:rsidRDefault="0083160A" w:rsidP="0083160A">
      <w:pPr>
        <w:pStyle w:val="ListParagraph"/>
        <w:numPr>
          <w:ilvl w:val="0"/>
          <w:numId w:val="11"/>
        </w:numPr>
        <w:spacing w:before="120" w:after="120" w:line="312" w:lineRule="auto"/>
        <w:jc w:val="both"/>
      </w:pPr>
      <w:r>
        <w:t>Zadržavanje novouposlenih radnika u periodu od naredne 3 (tri) godine od puštanja u rad bazena u ljetnoj sezoni</w:t>
      </w:r>
      <w:r w:rsidR="00AB458D">
        <w:t>;</w:t>
      </w:r>
    </w:p>
    <w:p w14:paraId="32092CE0" w14:textId="7F163454" w:rsidR="0083160A" w:rsidRDefault="00AB458D" w:rsidP="00AB458D">
      <w:pPr>
        <w:pStyle w:val="ListParagraph"/>
        <w:numPr>
          <w:ilvl w:val="0"/>
          <w:numId w:val="11"/>
        </w:numPr>
      </w:pPr>
      <w:r w:rsidRPr="00AB458D">
        <w:t xml:space="preserve">Pravna lica i poduzetnici  koja/i su dobijali sredstva u 2023. godini nemaju pravo učešća po ovom Programu.  </w:t>
      </w:r>
    </w:p>
    <w:p w14:paraId="3224A144" w14:textId="10FB0C55" w:rsidR="00900006" w:rsidRPr="00EC1092" w:rsidRDefault="00900006" w:rsidP="00900006">
      <w:pPr>
        <w:pStyle w:val="ListParagraph"/>
        <w:spacing w:before="120" w:after="120" w:line="312" w:lineRule="auto"/>
        <w:ind w:left="0"/>
        <w:jc w:val="both"/>
        <w:rPr>
          <w:b/>
        </w:rPr>
      </w:pPr>
      <w:r w:rsidRPr="00EC1092">
        <w:rPr>
          <w:b/>
        </w:rPr>
        <w:lastRenderedPageBreak/>
        <w:t>IV KORISNICI SREDSTAVA</w:t>
      </w:r>
    </w:p>
    <w:p w14:paraId="424B7A5B" w14:textId="77777777" w:rsidR="00900006" w:rsidRPr="0034533D" w:rsidRDefault="00900006" w:rsidP="00900006">
      <w:pPr>
        <w:spacing w:before="120" w:after="120"/>
        <w:jc w:val="both"/>
        <w:rPr>
          <w:b/>
        </w:rPr>
      </w:pPr>
      <w:r w:rsidRPr="0034533D">
        <w:rPr>
          <w:b/>
        </w:rPr>
        <w:t>Korisnici sredstava:</w:t>
      </w:r>
    </w:p>
    <w:p w14:paraId="64A1C7ED" w14:textId="77777777" w:rsidR="00900006" w:rsidRPr="0034533D" w:rsidRDefault="00900006" w:rsidP="008F73BA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poslovni subjekti koji ispunjavaju opšte i posebne uslove predviđene Programom, </w:t>
      </w:r>
    </w:p>
    <w:p w14:paraId="2D7FCB41" w14:textId="09E2A4C8" w:rsidR="008F73BA" w:rsidRPr="0034533D" w:rsidRDefault="00900006" w:rsidP="008F73BA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poslovni subjekti koji su uspješno završili proces apliciranja, selekcije i evaluacije i </w:t>
      </w:r>
    </w:p>
    <w:p w14:paraId="1AA555A1" w14:textId="41FF0BEC" w:rsidR="00900006" w:rsidRPr="0034533D" w:rsidRDefault="008F73BA" w:rsidP="008F73BA">
      <w:pPr>
        <w:pStyle w:val="ListParagraph"/>
        <w:spacing w:before="120" w:after="120"/>
        <w:ind w:left="284"/>
        <w:jc w:val="both"/>
      </w:pPr>
      <w:r w:rsidRPr="0034533D">
        <w:t xml:space="preserve">       </w:t>
      </w:r>
      <w:r w:rsidR="00900006" w:rsidRPr="0034533D">
        <w:t>koji su uspješno rangirani za korištenje sredstava iz ovog Programa</w:t>
      </w:r>
      <w:r w:rsidR="00DD7103" w:rsidRPr="0034533D">
        <w:t>,</w:t>
      </w:r>
    </w:p>
    <w:p w14:paraId="53D2D33C" w14:textId="77777777" w:rsidR="008F73BA" w:rsidRPr="0034533D" w:rsidRDefault="00900006" w:rsidP="008F73BA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poslovni subjekti koji </w:t>
      </w:r>
      <w:r w:rsidRPr="0034533D">
        <w:rPr>
          <w:color w:val="000000" w:themeColor="text1"/>
        </w:rPr>
        <w:t>registrovani u sklaadu sa Zakonom o privrednim društvima i</w:t>
      </w:r>
      <w:r w:rsidRPr="0034533D">
        <w:rPr>
          <w:color w:val="FF0000"/>
        </w:rPr>
        <w:t xml:space="preserve"> </w:t>
      </w:r>
      <w:r w:rsidRPr="0034533D">
        <w:t xml:space="preserve">imaju </w:t>
      </w:r>
    </w:p>
    <w:p w14:paraId="59FE8527" w14:textId="2DBCCFDD" w:rsidR="008F73BA" w:rsidRPr="0034533D" w:rsidRDefault="008F73BA" w:rsidP="008F73BA">
      <w:pPr>
        <w:spacing w:before="120" w:after="120"/>
        <w:ind w:left="284"/>
        <w:jc w:val="both"/>
      </w:pPr>
      <w:r w:rsidRPr="0034533D">
        <w:t xml:space="preserve">       </w:t>
      </w:r>
      <w:r w:rsidR="00900006" w:rsidRPr="0034533D">
        <w:t xml:space="preserve">rješenje o registraciji koje je izdao nadležni organ te da im je prebivalište (registracija) </w:t>
      </w:r>
      <w:r w:rsidRPr="0034533D">
        <w:t xml:space="preserve">        </w:t>
      </w:r>
    </w:p>
    <w:p w14:paraId="144719A3" w14:textId="4EE655AE" w:rsidR="00900006" w:rsidRPr="0034533D" w:rsidRDefault="00900006" w:rsidP="000102DF">
      <w:pPr>
        <w:spacing w:before="120" w:after="120"/>
        <w:ind w:left="709"/>
        <w:jc w:val="both"/>
      </w:pPr>
      <w:r w:rsidRPr="0034533D">
        <w:t>na prostoru Bosansko-podrinjskog kantona Goražde</w:t>
      </w:r>
      <w:r w:rsidR="000D2CA2" w:rsidRPr="0034533D">
        <w:t xml:space="preserve"> i da su registrovani za pružanje usluga smještaja te pripreme i usluživanja hrane (hotelijerstvo i ugostiteljstvo),</w:t>
      </w:r>
    </w:p>
    <w:p w14:paraId="5C24B863" w14:textId="4E64CA0C" w:rsidR="000D2CA2" w:rsidRPr="0034533D" w:rsidRDefault="00900006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poslovni subjekti koji su dostavili izjavu da će se baviti registrovanim djelatnošću i srodnim djelatnostima, minimalno tri godine od momenta dodjele sredstava po ovom Programu</w:t>
      </w:r>
      <w:r w:rsidR="000D2CA2" w:rsidRPr="0034533D">
        <w:t>,</w:t>
      </w:r>
    </w:p>
    <w:p w14:paraId="3F296E33" w14:textId="77777777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da su registrovani za pružanje uslužnih djelatnosti bazeni za plivanje,  </w:t>
      </w:r>
    </w:p>
    <w:p w14:paraId="7683DD55" w14:textId="77777777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 da se bazen za plivanje nalazi na području Grada Goražde, </w:t>
      </w:r>
    </w:p>
    <w:p w14:paraId="67B792C0" w14:textId="25B2F218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 xml:space="preserve">  </w:t>
      </w:r>
      <w:bookmarkStart w:id="0" w:name="_Hlk159838867"/>
      <w:r w:rsidRPr="0034533D">
        <w:t xml:space="preserve">da </w:t>
      </w:r>
      <w:r w:rsidR="0034533D" w:rsidRPr="0034533D">
        <w:t>su</w:t>
      </w:r>
      <w:r w:rsidRPr="0034533D">
        <w:t xml:space="preserve"> aplikant</w:t>
      </w:r>
      <w:r w:rsidR="0034533D" w:rsidRPr="0034533D">
        <w:t>i</w:t>
      </w:r>
      <w:r w:rsidRPr="0034533D">
        <w:t xml:space="preserve"> spremn</w:t>
      </w:r>
      <w:r w:rsidR="0034533D" w:rsidRPr="0034533D">
        <w:t>i</w:t>
      </w:r>
      <w:r w:rsidRPr="0034533D">
        <w:t xml:space="preserve"> naredne 3 (tri) godine od puštanja u rad u ljetnoj sezoni da ustupa</w:t>
      </w:r>
      <w:r w:rsidR="0034533D" w:rsidRPr="0034533D">
        <w:t>ju</w:t>
      </w:r>
      <w:r w:rsidRPr="0034533D">
        <w:t xml:space="preserve"> bazen besplatno za potrebe </w:t>
      </w:r>
      <w:bookmarkStart w:id="1" w:name="_Hlk159838548"/>
      <w:r w:rsidRPr="0034533D">
        <w:t>učenika kroz organizovane obuke djece u Školama plivanja sa područja Bosansko-podrinjskog kantona Goražde,</w:t>
      </w:r>
    </w:p>
    <w:bookmarkEnd w:id="1"/>
    <w:p w14:paraId="371B083F" w14:textId="7D707020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da s</w:t>
      </w:r>
      <w:r w:rsidR="0034533D" w:rsidRPr="0034533D">
        <w:t>u</w:t>
      </w:r>
      <w:r w:rsidRPr="0034533D">
        <w:t xml:space="preserve"> aplikant</w:t>
      </w:r>
      <w:r w:rsidR="0034533D" w:rsidRPr="0034533D">
        <w:t>i</w:t>
      </w:r>
      <w:r w:rsidRPr="0034533D">
        <w:t xml:space="preserve"> obavez</w:t>
      </w:r>
      <w:r w:rsidR="0034533D" w:rsidRPr="0034533D">
        <w:t>ni</w:t>
      </w:r>
      <w:r w:rsidRPr="0034533D">
        <w:t xml:space="preserve"> u naredne 3 (tri) godine od puštanja u rad u ljetnoj sezoni da izvrš</w:t>
      </w:r>
      <w:r w:rsidR="0034533D" w:rsidRPr="0034533D">
        <w:t>e</w:t>
      </w:r>
      <w:r w:rsidRPr="0034533D">
        <w:t xml:space="preserve"> zapošljavanje novih radnika,</w:t>
      </w:r>
    </w:p>
    <w:p w14:paraId="78F6A5CD" w14:textId="27E588ED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da se aplikant</w:t>
      </w:r>
      <w:r w:rsidR="0034533D" w:rsidRPr="0034533D">
        <w:t>i</w:t>
      </w:r>
      <w:r w:rsidRPr="0034533D">
        <w:t xml:space="preserve"> obavezuj</w:t>
      </w:r>
      <w:r w:rsidR="0034533D" w:rsidRPr="0034533D">
        <w:t>u</w:t>
      </w:r>
      <w:r w:rsidRPr="0034533D">
        <w:t xml:space="preserve"> da u naredne 3 (tri) godine od puštanja u rad u ljetnoj sezoni neće vršiti otpuštanje radnika,</w:t>
      </w:r>
    </w:p>
    <w:bookmarkEnd w:id="0"/>
    <w:p w14:paraId="62915DDA" w14:textId="77777777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da su registrovani zaključno sa 31.12.2023. godine, osim u slučaju preregistracije u skladu sa Zakonom o privrednim društvima,</w:t>
      </w:r>
    </w:p>
    <w:p w14:paraId="7F7A2BF2" w14:textId="77777777" w:rsidR="000D2CA2" w:rsidRPr="0034533D" w:rsidRDefault="000D2CA2" w:rsidP="000D2CA2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da se ne nalaze u procesu stečaja, likvidacije ili blokade računa,</w:t>
      </w:r>
    </w:p>
    <w:p w14:paraId="2B712596" w14:textId="77777777" w:rsidR="0034533D" w:rsidRPr="0034533D" w:rsidRDefault="000D2CA2" w:rsidP="0034533D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da nemaju neizmirenih obaveza za poreze i doprinose, osim obaveza koje su obuhvaćene Ugovorom o reprogramiranju obaveza,</w:t>
      </w:r>
    </w:p>
    <w:p w14:paraId="1E382AF7" w14:textId="64EC2938" w:rsidR="0034533D" w:rsidRPr="0034533D" w:rsidRDefault="000D2CA2" w:rsidP="0034533D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bookmarkStart w:id="2" w:name="_Hlk159838928"/>
      <w:r w:rsidRPr="0034533D">
        <w:t>aplikant</w:t>
      </w:r>
      <w:r w:rsidR="0034533D" w:rsidRPr="0034533D">
        <w:t>i</w:t>
      </w:r>
      <w:r w:rsidRPr="0034533D">
        <w:t xml:space="preserve"> </w:t>
      </w:r>
      <w:bookmarkStart w:id="3" w:name="_Hlk159838371"/>
      <w:r w:rsidRPr="0034533D">
        <w:t>koj</w:t>
      </w:r>
      <w:r w:rsidR="0034533D" w:rsidRPr="0034533D">
        <w:t>ima</w:t>
      </w:r>
      <w:r w:rsidRPr="0034533D">
        <w:t xml:space="preserve"> budu odobrena sredstva </w:t>
      </w:r>
      <w:bookmarkEnd w:id="3"/>
      <w:r w:rsidRPr="0034533D">
        <w:t>neće moći u naredne 3 (tri) godine od puštanja u rad izvršiti prodaju bazena, izdavanje na dugoročni zakup trećim licima niti na drugi način ograničiti upotrebu bazena</w:t>
      </w:r>
      <w:r w:rsidR="0034533D" w:rsidRPr="0034533D">
        <w:t xml:space="preserve"> za</w:t>
      </w:r>
      <w:r w:rsidRPr="0034533D">
        <w:t xml:space="preserve"> </w:t>
      </w:r>
      <w:r w:rsidR="0034533D" w:rsidRPr="0034533D">
        <w:t>učenike kroz organizovane obuke djece u Školama plivanja sa područja Bosansko-podrinjskog kantona Goražde,</w:t>
      </w:r>
    </w:p>
    <w:p w14:paraId="68096DDA" w14:textId="262355CE" w:rsidR="000D2CA2" w:rsidRPr="0034533D" w:rsidRDefault="0034533D" w:rsidP="00C20BC7">
      <w:pPr>
        <w:pStyle w:val="ListParagraph"/>
        <w:numPr>
          <w:ilvl w:val="0"/>
          <w:numId w:val="2"/>
        </w:numPr>
        <w:spacing w:before="120" w:after="120"/>
        <w:ind w:left="284" w:firstLine="0"/>
        <w:jc w:val="both"/>
      </w:pPr>
      <w:r w:rsidRPr="0034533D">
        <w:t>a</w:t>
      </w:r>
      <w:r w:rsidR="00334311" w:rsidRPr="0034533D">
        <w:t>plikant</w:t>
      </w:r>
      <w:r w:rsidRPr="0034533D">
        <w:t>i</w:t>
      </w:r>
      <w:r w:rsidR="00334311" w:rsidRPr="0034533D">
        <w:t xml:space="preserve"> </w:t>
      </w:r>
      <w:r w:rsidRPr="0034533D">
        <w:t xml:space="preserve">kojima budu odobrena sredstva </w:t>
      </w:r>
      <w:r w:rsidR="00334311" w:rsidRPr="0034533D">
        <w:t>su obavezni osigurati vlastito učešće u sufinansiranju projekta u iznosu od minimalno 20 % od vrijednosti apliciranog projekta.</w:t>
      </w:r>
    </w:p>
    <w:bookmarkEnd w:id="2"/>
    <w:p w14:paraId="2381A2C5" w14:textId="77777777" w:rsidR="00900006" w:rsidRDefault="00900006" w:rsidP="00900006">
      <w:pPr>
        <w:jc w:val="both"/>
        <w:rPr>
          <w:b/>
        </w:rPr>
      </w:pPr>
    </w:p>
    <w:p w14:paraId="3F4E239A" w14:textId="77777777" w:rsidR="00900006" w:rsidRPr="001D386A" w:rsidRDefault="00900006" w:rsidP="00900006">
      <w:pPr>
        <w:jc w:val="both"/>
        <w:rPr>
          <w:b/>
        </w:rPr>
      </w:pPr>
      <w:r>
        <w:rPr>
          <w:b/>
        </w:rPr>
        <w:t>V</w:t>
      </w:r>
      <w:r w:rsidRPr="001D386A">
        <w:rPr>
          <w:b/>
        </w:rPr>
        <w:t xml:space="preserve">  PRAVO  UČEŠĆA</w:t>
      </w:r>
    </w:p>
    <w:p w14:paraId="33B8A217" w14:textId="77777777" w:rsidR="00900006" w:rsidRPr="001D386A" w:rsidRDefault="00900006" w:rsidP="00900006">
      <w:pPr>
        <w:widowControl w:val="0"/>
        <w:autoSpaceDE w:val="0"/>
        <w:autoSpaceDN w:val="0"/>
        <w:adjustRightInd w:val="0"/>
        <w:ind w:right="111"/>
        <w:jc w:val="both"/>
        <w:rPr>
          <w:w w:val="101"/>
        </w:rPr>
      </w:pPr>
    </w:p>
    <w:p w14:paraId="4D2F0959" w14:textId="7A076B41" w:rsidR="00900006" w:rsidRDefault="00900006" w:rsidP="00900006">
      <w:pPr>
        <w:widowControl w:val="0"/>
        <w:autoSpaceDE w:val="0"/>
        <w:autoSpaceDN w:val="0"/>
        <w:adjustRightInd w:val="0"/>
        <w:ind w:right="111"/>
        <w:jc w:val="both"/>
        <w:rPr>
          <w:spacing w:val="1"/>
        </w:rPr>
      </w:pPr>
      <w:r>
        <w:rPr>
          <w:w w:val="101"/>
        </w:rPr>
        <w:t xml:space="preserve">         </w:t>
      </w:r>
      <w:r w:rsidRPr="001D386A">
        <w:rPr>
          <w:w w:val="101"/>
        </w:rPr>
        <w:t>P</w:t>
      </w:r>
      <w:r w:rsidRPr="001D386A">
        <w:rPr>
          <w:spacing w:val="-1"/>
          <w:w w:val="101"/>
        </w:rPr>
        <w:t>r</w:t>
      </w:r>
      <w:r w:rsidRPr="001D386A">
        <w:rPr>
          <w:w w:val="101"/>
        </w:rPr>
        <w:t>a</w:t>
      </w:r>
      <w:r w:rsidRPr="001D386A">
        <w:rPr>
          <w:spacing w:val="-2"/>
          <w:w w:val="101"/>
        </w:rPr>
        <w:t>v</w:t>
      </w:r>
      <w:r w:rsidRPr="001D386A">
        <w:rPr>
          <w:w w:val="101"/>
        </w:rPr>
        <w:t>o</w:t>
      </w:r>
      <w:r w:rsidRPr="001D386A">
        <w:rPr>
          <w:spacing w:val="1"/>
        </w:rPr>
        <w:t xml:space="preserve"> </w:t>
      </w:r>
      <w:r w:rsidRPr="001D386A">
        <w:rPr>
          <w:spacing w:val="4"/>
          <w:w w:val="101"/>
        </w:rPr>
        <w:t>učešća po</w:t>
      </w:r>
      <w:r w:rsidRPr="001D386A">
        <w:rPr>
          <w:spacing w:val="1"/>
        </w:rPr>
        <w:t xml:space="preserve"> </w:t>
      </w:r>
      <w:r w:rsidRPr="001D386A">
        <w:rPr>
          <w:spacing w:val="3"/>
          <w:w w:val="101"/>
        </w:rPr>
        <w:t>ovo</w:t>
      </w:r>
      <w:r w:rsidRPr="001D386A">
        <w:rPr>
          <w:w w:val="101"/>
        </w:rPr>
        <w:t>m</w:t>
      </w:r>
      <w:r w:rsidRPr="001D386A">
        <w:rPr>
          <w:spacing w:val="-2"/>
        </w:rPr>
        <w:t xml:space="preserve"> </w:t>
      </w:r>
      <w:r w:rsidRPr="001D386A">
        <w:rPr>
          <w:spacing w:val="3"/>
          <w:w w:val="101"/>
        </w:rPr>
        <w:t>Javnom pozivu</w:t>
      </w:r>
      <w:r w:rsidRPr="001D386A">
        <w:rPr>
          <w:spacing w:val="2"/>
        </w:rPr>
        <w:t xml:space="preserve"> </w:t>
      </w:r>
      <w:r w:rsidRPr="001D386A">
        <w:rPr>
          <w:w w:val="101"/>
        </w:rPr>
        <w:t>i</w:t>
      </w:r>
      <w:r w:rsidRPr="001D386A">
        <w:rPr>
          <w:spacing w:val="1"/>
          <w:w w:val="101"/>
        </w:rPr>
        <w:t>m</w:t>
      </w:r>
      <w:r w:rsidRPr="001D386A">
        <w:rPr>
          <w:w w:val="101"/>
        </w:rPr>
        <w:t>aju</w:t>
      </w:r>
      <w:r w:rsidRPr="001D386A">
        <w:rPr>
          <w:spacing w:val="1"/>
        </w:rPr>
        <w:t xml:space="preserve"> svi poslovni subjekti </w:t>
      </w:r>
      <w:r w:rsidR="00EF503B">
        <w:rPr>
          <w:spacing w:val="1"/>
        </w:rPr>
        <w:t xml:space="preserve"> </w:t>
      </w:r>
      <w:r w:rsidRPr="001D386A">
        <w:rPr>
          <w:spacing w:val="1"/>
        </w:rPr>
        <w:t xml:space="preserve">koji ispunjavaju opće i posebne uslove u skladu sa Programom i koji su navedeni kao potencijalni korisnici sredstava u okviru </w:t>
      </w:r>
      <w:r w:rsidR="00DA390D">
        <w:rPr>
          <w:spacing w:val="1"/>
        </w:rPr>
        <w:t>prv</w:t>
      </w:r>
      <w:r w:rsidRPr="001D386A">
        <w:rPr>
          <w:spacing w:val="1"/>
        </w:rPr>
        <w:t xml:space="preserve">og posebnog cilja.  </w:t>
      </w:r>
    </w:p>
    <w:p w14:paraId="20866FA1" w14:textId="77777777" w:rsidR="00EF503B" w:rsidRPr="001D386A" w:rsidRDefault="00EF503B" w:rsidP="00900006">
      <w:pPr>
        <w:widowControl w:val="0"/>
        <w:autoSpaceDE w:val="0"/>
        <w:autoSpaceDN w:val="0"/>
        <w:adjustRightInd w:val="0"/>
        <w:ind w:right="111"/>
        <w:jc w:val="both"/>
        <w:rPr>
          <w:spacing w:val="1"/>
        </w:rPr>
      </w:pPr>
    </w:p>
    <w:p w14:paraId="6075343A" w14:textId="77777777" w:rsidR="00900006" w:rsidRPr="00A1741E" w:rsidRDefault="00900006" w:rsidP="00900006">
      <w:pPr>
        <w:ind w:left="426" w:hanging="426"/>
        <w:jc w:val="both"/>
        <w:rPr>
          <w:b/>
        </w:rPr>
      </w:pPr>
      <w:r>
        <w:rPr>
          <w:b/>
        </w:rPr>
        <w:t>VI</w:t>
      </w:r>
      <w:r w:rsidRPr="00A1741E">
        <w:rPr>
          <w:b/>
        </w:rPr>
        <w:t xml:space="preserve">  SADRŽAJ  PRIJAVE  ZA  UČEŠĆE NA JAVNOM  POZIVU ZA DODJELU  FINANSIJSKIH    SREDSTAVA</w:t>
      </w:r>
    </w:p>
    <w:p w14:paraId="0B616C84" w14:textId="77777777" w:rsidR="00900006" w:rsidRPr="00A1741E" w:rsidRDefault="00900006" w:rsidP="00900006">
      <w:pPr>
        <w:ind w:left="426" w:hanging="426"/>
        <w:jc w:val="both"/>
        <w:rPr>
          <w:b/>
          <w:i/>
        </w:rPr>
      </w:pPr>
    </w:p>
    <w:p w14:paraId="338CB675" w14:textId="73D60EB0" w:rsidR="00900006" w:rsidRPr="00A1741E" w:rsidRDefault="00900006" w:rsidP="00900006">
      <w:pPr>
        <w:ind w:firstLine="708"/>
        <w:jc w:val="both"/>
      </w:pPr>
      <w:r w:rsidRPr="00A1741E">
        <w:rPr>
          <w:rFonts w:eastAsia="Batang"/>
          <w:w w:val="101"/>
        </w:rPr>
        <w:lastRenderedPageBreak/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>u skladu sa procedurama apliciranja navedenim u „</w:t>
      </w:r>
      <w:r w:rsidRPr="00A1741E">
        <w:t xml:space="preserve">Programu podrške razvoju </w:t>
      </w:r>
      <w:r>
        <w:t>privatnim preduzećima i poduzetnicima sa podr</w:t>
      </w:r>
      <w:r w:rsidR="00EF503B">
        <w:t>u</w:t>
      </w:r>
      <w:r>
        <w:t>čja Bosansko-podrinjskog kantona Goražde</w:t>
      </w:r>
      <w:r w:rsidR="005275D4">
        <w:t>“</w:t>
      </w:r>
      <w:r w:rsidRPr="00A1741E">
        <w:t xml:space="preserve"> za 20</w:t>
      </w:r>
      <w:r>
        <w:t>2</w:t>
      </w:r>
      <w:r w:rsidR="00DA390D">
        <w:t>4</w:t>
      </w:r>
      <w:r w:rsidRPr="00A1741E">
        <w:t>.</w:t>
      </w:r>
      <w:r w:rsidR="00DA390D">
        <w:t xml:space="preserve"> </w:t>
      </w:r>
      <w:r w:rsidRPr="00A1741E">
        <w:t>godinu.</w:t>
      </w:r>
    </w:p>
    <w:p w14:paraId="38406A51" w14:textId="77777777" w:rsidR="00900006" w:rsidRPr="00A1741E" w:rsidRDefault="00900006" w:rsidP="00900006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14:paraId="1A3B67AA" w14:textId="77777777" w:rsidR="00900006" w:rsidRDefault="007A4724" w:rsidP="00900006">
      <w:pPr>
        <w:pStyle w:val="ListParagraph"/>
        <w:widowControl w:val="0"/>
        <w:autoSpaceDE w:val="0"/>
        <w:autoSpaceDN w:val="0"/>
        <w:adjustRightInd w:val="0"/>
        <w:spacing w:before="4"/>
        <w:ind w:left="1080" w:right="-20"/>
        <w:jc w:val="both"/>
      </w:pPr>
      <w:r>
        <w:t xml:space="preserve">Uz aplikacioni obrazac potrebno je dostaviti: </w:t>
      </w:r>
    </w:p>
    <w:p w14:paraId="729861B4" w14:textId="22521F80" w:rsidR="007A4724" w:rsidRDefault="00851612" w:rsidP="007A4724">
      <w:pPr>
        <w:rPr>
          <w:color w:val="000000" w:themeColor="text1"/>
        </w:rPr>
      </w:pPr>
      <w:r>
        <w:rPr>
          <w:color w:val="000000" w:themeColor="text1"/>
        </w:rPr>
        <w:t xml:space="preserve"> Za </w:t>
      </w:r>
      <w:r w:rsidR="00810CED">
        <w:rPr>
          <w:color w:val="000000" w:themeColor="text1"/>
        </w:rPr>
        <w:t>prv</w:t>
      </w:r>
      <w:r w:rsidR="007A4724">
        <w:rPr>
          <w:color w:val="000000" w:themeColor="text1"/>
        </w:rPr>
        <w:t xml:space="preserve">i </w:t>
      </w:r>
      <w:r w:rsidR="000102DF">
        <w:rPr>
          <w:color w:val="000000" w:themeColor="text1"/>
        </w:rPr>
        <w:t xml:space="preserve">posebni </w:t>
      </w:r>
      <w:r w:rsidR="007A4724">
        <w:rPr>
          <w:color w:val="000000" w:themeColor="text1"/>
        </w:rPr>
        <w:t>cilj</w:t>
      </w:r>
      <w:r w:rsidR="000102DF">
        <w:rPr>
          <w:color w:val="000000" w:themeColor="text1"/>
        </w:rPr>
        <w:t xml:space="preserve"> – (a)</w:t>
      </w:r>
      <w:r w:rsidR="007A4724">
        <w:rPr>
          <w:color w:val="000000" w:themeColor="text1"/>
        </w:rPr>
        <w:t>:</w:t>
      </w:r>
    </w:p>
    <w:p w14:paraId="7E94A4DA" w14:textId="77777777" w:rsidR="00810CED" w:rsidRPr="00470B39" w:rsidRDefault="00810CED" w:rsidP="007A4724">
      <w:pPr>
        <w:rPr>
          <w:color w:val="000000" w:themeColor="text1"/>
        </w:rPr>
      </w:pPr>
    </w:p>
    <w:p w14:paraId="5AE92835" w14:textId="2FA88835" w:rsidR="007A4724" w:rsidRDefault="007A4724" w:rsidP="000102DF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Rješenje o registraciji sa svim pojedinačnim prilozima;</w:t>
      </w:r>
    </w:p>
    <w:p w14:paraId="6F7E35F0" w14:textId="2FF8161A" w:rsidR="00930A38" w:rsidRDefault="00930A38" w:rsidP="00930A38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ID broj;</w:t>
      </w:r>
    </w:p>
    <w:p w14:paraId="5B74C094" w14:textId="5FF94117" w:rsidR="00930A38" w:rsidRPr="00930A38" w:rsidRDefault="00930A38" w:rsidP="00930A38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Obavještenje o razvrstavanju pravnog lica po „Klasifikaciji djelatnosti Bos</w:t>
      </w:r>
      <w:r>
        <w:rPr>
          <w:rStyle w:val="A4"/>
          <w:b w:val="0"/>
          <w:sz w:val="22"/>
          <w:szCs w:val="22"/>
        </w:rPr>
        <w:t>ne i Hercegovine 2010“;</w:t>
      </w:r>
    </w:p>
    <w:p w14:paraId="3DB84FCC" w14:textId="77777777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Uvjerenje o izmirenim obavezama od poreske uprave;</w:t>
      </w:r>
    </w:p>
    <w:p w14:paraId="62DA1714" w14:textId="77777777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Uvjerenje o izmirenju obaveza PIO/MIO sa podacima o broju prijavljenih radnika;</w:t>
      </w:r>
    </w:p>
    <w:p w14:paraId="63B44F87" w14:textId="4C1A81F3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Uvjerenje da odgovorna osoba u posljednjih 5</w:t>
      </w:r>
      <w:r w:rsidR="00930A38">
        <w:rPr>
          <w:rStyle w:val="A4"/>
          <w:b w:val="0"/>
          <w:sz w:val="22"/>
          <w:szCs w:val="22"/>
        </w:rPr>
        <w:t xml:space="preserve"> (pet)</w:t>
      </w:r>
      <w:r w:rsidRPr="00470B39">
        <w:rPr>
          <w:rStyle w:val="A4"/>
          <w:b w:val="0"/>
          <w:sz w:val="22"/>
          <w:szCs w:val="22"/>
        </w:rPr>
        <w:t xml:space="preserve"> godina nije osuđivana u sudskom postupku;</w:t>
      </w:r>
    </w:p>
    <w:p w14:paraId="175BD226" w14:textId="77777777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Uvjerenje da nije pred stečajem ili likvidacijom;</w:t>
      </w:r>
    </w:p>
    <w:p w14:paraId="3899C90E" w14:textId="3B4A0D73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Potvrda o otvorenom žiro</w:t>
      </w:r>
      <w:r w:rsidR="00810CED">
        <w:rPr>
          <w:rStyle w:val="A4"/>
          <w:b w:val="0"/>
          <w:sz w:val="22"/>
          <w:szCs w:val="22"/>
        </w:rPr>
        <w:t>-</w:t>
      </w:r>
      <w:r w:rsidRPr="00470B39">
        <w:rPr>
          <w:rStyle w:val="A4"/>
          <w:b w:val="0"/>
          <w:sz w:val="22"/>
          <w:szCs w:val="22"/>
        </w:rPr>
        <w:t>računu ili ovjeren Ugovor zaključen sa bankom;</w:t>
      </w:r>
    </w:p>
    <w:p w14:paraId="7EC30256" w14:textId="77777777" w:rsidR="007A4724" w:rsidRPr="00470B39" w:rsidRDefault="007A4724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r w:rsidRPr="00470B39">
        <w:rPr>
          <w:rStyle w:val="A4"/>
          <w:b w:val="0"/>
          <w:sz w:val="22"/>
          <w:szCs w:val="22"/>
        </w:rPr>
        <w:t>Izvještaj o finansijskom osiguranju (bilans stanja i bilans uspjeha za prethodnu godinu);</w:t>
      </w:r>
    </w:p>
    <w:p w14:paraId="1A3D9ECC" w14:textId="483B8471" w:rsidR="007A4724" w:rsidRPr="00403F78" w:rsidRDefault="00C859B8" w:rsidP="007A4724">
      <w:pPr>
        <w:numPr>
          <w:ilvl w:val="0"/>
          <w:numId w:val="8"/>
        </w:numPr>
        <w:rPr>
          <w:rStyle w:val="A4"/>
          <w:b w:val="0"/>
          <w:sz w:val="22"/>
          <w:szCs w:val="22"/>
        </w:rPr>
      </w:pPr>
      <w:bookmarkStart w:id="4" w:name="_Hlk159840247"/>
      <w:r w:rsidRPr="00403F78">
        <w:rPr>
          <w:rStyle w:val="A4"/>
          <w:b w:val="0"/>
          <w:sz w:val="22"/>
          <w:szCs w:val="22"/>
        </w:rPr>
        <w:t>Ovjerena i</w:t>
      </w:r>
      <w:r w:rsidR="007A4724" w:rsidRPr="00403F78">
        <w:rPr>
          <w:rStyle w:val="A4"/>
          <w:b w:val="0"/>
          <w:sz w:val="22"/>
          <w:szCs w:val="22"/>
        </w:rPr>
        <w:t>zjava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bookmarkStart w:id="5" w:name="_Hlk159839917"/>
      <w:bookmarkEnd w:id="4"/>
      <w:r w:rsidR="009C58F4" w:rsidRPr="00403F78">
        <w:rPr>
          <w:rStyle w:val="A4"/>
          <w:b w:val="0"/>
          <w:sz w:val="22"/>
          <w:szCs w:val="22"/>
        </w:rPr>
        <w:t>aplikanta</w:t>
      </w:r>
      <w:bookmarkEnd w:id="5"/>
      <w:r w:rsidR="007A4724" w:rsidRPr="00403F78">
        <w:rPr>
          <w:rStyle w:val="A4"/>
          <w:b w:val="0"/>
          <w:sz w:val="22"/>
          <w:szCs w:val="22"/>
        </w:rPr>
        <w:t xml:space="preserve"> da </w:t>
      </w:r>
      <w:r w:rsidR="009C58F4" w:rsidRPr="00403F78">
        <w:rPr>
          <w:rStyle w:val="A4"/>
          <w:b w:val="0"/>
          <w:sz w:val="22"/>
          <w:szCs w:val="22"/>
        </w:rPr>
        <w:t>žiro-</w:t>
      </w:r>
      <w:r w:rsidR="007A4724" w:rsidRPr="00403F78">
        <w:rPr>
          <w:rStyle w:val="A4"/>
          <w:b w:val="0"/>
          <w:sz w:val="22"/>
          <w:szCs w:val="22"/>
        </w:rPr>
        <w:t>račun nije u blokadi;</w:t>
      </w:r>
    </w:p>
    <w:p w14:paraId="47A2F8DB" w14:textId="64CE2F78" w:rsidR="006964F3" w:rsidRPr="00403F78" w:rsidRDefault="00FF16A0" w:rsidP="006964F3">
      <w:pPr>
        <w:ind w:left="708"/>
        <w:rPr>
          <w:rStyle w:val="A4"/>
          <w:b w:val="0"/>
          <w:sz w:val="22"/>
          <w:szCs w:val="22"/>
        </w:rPr>
      </w:pPr>
      <w:r w:rsidRPr="00403F78">
        <w:rPr>
          <w:rStyle w:val="A4"/>
          <w:b w:val="0"/>
          <w:sz w:val="22"/>
          <w:szCs w:val="22"/>
        </w:rPr>
        <w:t xml:space="preserve">-     </w:t>
      </w:r>
      <w:r w:rsidR="00C859B8" w:rsidRPr="00403F78">
        <w:rPr>
          <w:rStyle w:val="A4"/>
          <w:b w:val="0"/>
          <w:sz w:val="22"/>
          <w:szCs w:val="22"/>
        </w:rPr>
        <w:t>Ovjerena izjava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aplikanta </w:t>
      </w:r>
      <w:r w:rsidRPr="00403F78">
        <w:rPr>
          <w:rStyle w:val="A4"/>
          <w:b w:val="0"/>
          <w:sz w:val="22"/>
          <w:szCs w:val="22"/>
        </w:rPr>
        <w:t xml:space="preserve">da </w:t>
      </w:r>
      <w:r w:rsidR="009C58F4" w:rsidRPr="00403F78">
        <w:rPr>
          <w:rStyle w:val="A4"/>
          <w:b w:val="0"/>
          <w:sz w:val="22"/>
          <w:szCs w:val="22"/>
        </w:rPr>
        <w:t>je</w:t>
      </w:r>
      <w:r w:rsidRPr="00403F78">
        <w:rPr>
          <w:rStyle w:val="A4"/>
          <w:b w:val="0"/>
          <w:sz w:val="22"/>
          <w:szCs w:val="22"/>
        </w:rPr>
        <w:t xml:space="preserve"> sprem</w:t>
      </w:r>
      <w:r w:rsidR="009C58F4" w:rsidRPr="00403F78">
        <w:rPr>
          <w:rStyle w:val="A4"/>
          <w:b w:val="0"/>
          <w:sz w:val="22"/>
          <w:szCs w:val="22"/>
        </w:rPr>
        <w:t>a</w:t>
      </w:r>
      <w:r w:rsidRPr="00403F78">
        <w:rPr>
          <w:rStyle w:val="A4"/>
          <w:b w:val="0"/>
          <w:sz w:val="22"/>
          <w:szCs w:val="22"/>
        </w:rPr>
        <w:t>n naredne 3 (tri) godine od puštanja u rad u ljetnoj sezoni da ustupa bazen besplatno za potrebe učenika kroz organizovane obuke djece u Školama plivanja sa područja Bosansko-podrinjskog kantona Goražde,</w:t>
      </w:r>
    </w:p>
    <w:p w14:paraId="545D56EC" w14:textId="35139F75" w:rsidR="00FF16A0" w:rsidRPr="00403F78" w:rsidRDefault="006964F3" w:rsidP="006964F3">
      <w:pPr>
        <w:ind w:left="708"/>
        <w:rPr>
          <w:rStyle w:val="A4"/>
          <w:b w:val="0"/>
          <w:sz w:val="22"/>
          <w:szCs w:val="22"/>
        </w:rPr>
      </w:pPr>
      <w:r w:rsidRPr="00403F78">
        <w:rPr>
          <w:rStyle w:val="A4"/>
          <w:b w:val="0"/>
          <w:sz w:val="22"/>
          <w:szCs w:val="22"/>
        </w:rPr>
        <w:t xml:space="preserve">-     </w:t>
      </w:r>
      <w:r w:rsidR="00C859B8" w:rsidRPr="00403F78">
        <w:rPr>
          <w:rStyle w:val="A4"/>
          <w:b w:val="0"/>
          <w:sz w:val="22"/>
          <w:szCs w:val="22"/>
        </w:rPr>
        <w:t>Ovjerena izjava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aplikanta </w:t>
      </w:r>
      <w:r w:rsidR="00FF16A0" w:rsidRPr="00403F78">
        <w:rPr>
          <w:rStyle w:val="A4"/>
          <w:b w:val="0"/>
          <w:sz w:val="22"/>
          <w:szCs w:val="22"/>
        </w:rPr>
        <w:t xml:space="preserve">da </w:t>
      </w:r>
      <w:r w:rsidR="0027150B" w:rsidRPr="00403F78">
        <w:rPr>
          <w:rStyle w:val="A4"/>
          <w:b w:val="0"/>
          <w:sz w:val="22"/>
          <w:szCs w:val="22"/>
        </w:rPr>
        <w:t>s</w:t>
      </w:r>
      <w:r w:rsidR="009C58F4" w:rsidRPr="00403F78">
        <w:rPr>
          <w:rStyle w:val="A4"/>
          <w:b w:val="0"/>
          <w:sz w:val="22"/>
          <w:szCs w:val="22"/>
        </w:rPr>
        <w:t>e</w:t>
      </w:r>
      <w:r w:rsidR="00FF16A0" w:rsidRPr="00403F78">
        <w:rPr>
          <w:rStyle w:val="A4"/>
          <w:b w:val="0"/>
          <w:sz w:val="22"/>
          <w:szCs w:val="22"/>
        </w:rPr>
        <w:t xml:space="preserve"> obavez</w:t>
      </w:r>
      <w:r w:rsidR="0027150B" w:rsidRPr="00403F78">
        <w:rPr>
          <w:rStyle w:val="A4"/>
          <w:b w:val="0"/>
          <w:sz w:val="22"/>
          <w:szCs w:val="22"/>
        </w:rPr>
        <w:t>uje</w:t>
      </w:r>
      <w:r w:rsidR="00FF16A0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da </w:t>
      </w:r>
      <w:r w:rsidR="00FF16A0" w:rsidRPr="00403F78">
        <w:rPr>
          <w:rStyle w:val="A4"/>
          <w:b w:val="0"/>
          <w:sz w:val="22"/>
          <w:szCs w:val="22"/>
        </w:rPr>
        <w:t>u naredne 3 (tri) godine od puštanja u rad u ljetnoj sezoni izvrš</w:t>
      </w:r>
      <w:r w:rsidR="009C58F4" w:rsidRPr="00403F78">
        <w:rPr>
          <w:rStyle w:val="A4"/>
          <w:b w:val="0"/>
          <w:sz w:val="22"/>
          <w:szCs w:val="22"/>
        </w:rPr>
        <w:t>i</w:t>
      </w:r>
      <w:r w:rsidR="00FF16A0" w:rsidRPr="00403F78">
        <w:rPr>
          <w:rStyle w:val="A4"/>
          <w:b w:val="0"/>
          <w:sz w:val="22"/>
          <w:szCs w:val="22"/>
        </w:rPr>
        <w:t xml:space="preserve"> zapošljavanje novih radnika,</w:t>
      </w:r>
    </w:p>
    <w:p w14:paraId="3873E07D" w14:textId="13F83175" w:rsidR="00487A8E" w:rsidRPr="00403F78" w:rsidRDefault="006964F3" w:rsidP="00FF16A0">
      <w:pPr>
        <w:ind w:left="708"/>
        <w:rPr>
          <w:rStyle w:val="A4"/>
          <w:b w:val="0"/>
          <w:sz w:val="22"/>
          <w:szCs w:val="22"/>
        </w:rPr>
      </w:pPr>
      <w:r w:rsidRPr="00403F78">
        <w:rPr>
          <w:rStyle w:val="A4"/>
          <w:b w:val="0"/>
          <w:sz w:val="22"/>
          <w:szCs w:val="22"/>
        </w:rPr>
        <w:t xml:space="preserve">- </w:t>
      </w:r>
      <w:r w:rsidR="009C58F4" w:rsidRPr="00403F78">
        <w:rPr>
          <w:rStyle w:val="A4"/>
          <w:b w:val="0"/>
          <w:sz w:val="22"/>
          <w:szCs w:val="22"/>
        </w:rPr>
        <w:t xml:space="preserve">    </w:t>
      </w:r>
      <w:r w:rsidR="00C859B8" w:rsidRPr="00403F78">
        <w:rPr>
          <w:rStyle w:val="A4"/>
          <w:b w:val="0"/>
          <w:sz w:val="22"/>
          <w:szCs w:val="22"/>
        </w:rPr>
        <w:t>Ovjerena izjava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aplikanta </w:t>
      </w:r>
      <w:r w:rsidR="00FF16A0" w:rsidRPr="00403F78">
        <w:rPr>
          <w:rStyle w:val="A4"/>
          <w:b w:val="0"/>
          <w:sz w:val="22"/>
          <w:szCs w:val="22"/>
        </w:rPr>
        <w:t>da se obavezuj</w:t>
      </w:r>
      <w:r w:rsidR="009C58F4" w:rsidRPr="00403F78">
        <w:rPr>
          <w:rStyle w:val="A4"/>
          <w:b w:val="0"/>
          <w:sz w:val="22"/>
          <w:szCs w:val="22"/>
        </w:rPr>
        <w:t>e</w:t>
      </w:r>
      <w:r w:rsidR="00FF16A0" w:rsidRPr="00403F78">
        <w:rPr>
          <w:rStyle w:val="A4"/>
          <w:b w:val="0"/>
          <w:sz w:val="22"/>
          <w:szCs w:val="22"/>
        </w:rPr>
        <w:t xml:space="preserve"> da u naredne 3 (tri) godine od puštanja u rad u ljetnoj sezoni neće vršiti otpuštanje radnika,</w:t>
      </w:r>
    </w:p>
    <w:p w14:paraId="30F3AA13" w14:textId="175A6E97" w:rsidR="00FF16A0" w:rsidRPr="00403F78" w:rsidRDefault="00FF16A0" w:rsidP="00FF16A0">
      <w:pPr>
        <w:ind w:left="708"/>
        <w:rPr>
          <w:rStyle w:val="A4"/>
          <w:b w:val="0"/>
          <w:sz w:val="22"/>
          <w:szCs w:val="22"/>
        </w:rPr>
      </w:pPr>
      <w:r w:rsidRPr="00403F78">
        <w:rPr>
          <w:rStyle w:val="A4"/>
          <w:b w:val="0"/>
          <w:sz w:val="22"/>
          <w:szCs w:val="22"/>
        </w:rPr>
        <w:t>-</w:t>
      </w:r>
      <w:r w:rsidR="009C58F4" w:rsidRPr="00403F78">
        <w:rPr>
          <w:rStyle w:val="A4"/>
          <w:b w:val="0"/>
          <w:sz w:val="22"/>
          <w:szCs w:val="22"/>
        </w:rPr>
        <w:t xml:space="preserve">     </w:t>
      </w:r>
      <w:r w:rsidR="00C859B8" w:rsidRPr="00403F78">
        <w:rPr>
          <w:rStyle w:val="A4"/>
          <w:b w:val="0"/>
          <w:sz w:val="22"/>
          <w:szCs w:val="22"/>
        </w:rPr>
        <w:t>Ovjerena izjava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aplikanta </w:t>
      </w:r>
      <w:r w:rsidR="009C58F4" w:rsidRPr="00403F78">
        <w:rPr>
          <w:rStyle w:val="A4"/>
          <w:b w:val="0"/>
          <w:sz w:val="22"/>
          <w:szCs w:val="22"/>
        </w:rPr>
        <w:t xml:space="preserve">da </w:t>
      </w:r>
      <w:r w:rsidR="0027150B" w:rsidRPr="00403F78">
        <w:rPr>
          <w:rStyle w:val="A4"/>
          <w:b w:val="0"/>
          <w:sz w:val="22"/>
          <w:szCs w:val="22"/>
        </w:rPr>
        <w:t>se obavezuje da</w:t>
      </w:r>
      <w:r w:rsidRPr="00403F78">
        <w:rPr>
          <w:rStyle w:val="A4"/>
          <w:b w:val="0"/>
          <w:sz w:val="22"/>
          <w:szCs w:val="22"/>
        </w:rPr>
        <w:t xml:space="preserve"> u naredne 3 (tri) godine od puštanja u rad</w:t>
      </w:r>
      <w:r w:rsidR="0027150B" w:rsidRPr="00403F78">
        <w:rPr>
          <w:rStyle w:val="A4"/>
          <w:b w:val="0"/>
          <w:sz w:val="22"/>
          <w:szCs w:val="22"/>
        </w:rPr>
        <w:t>,</w:t>
      </w:r>
      <w:r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neće </w:t>
      </w:r>
      <w:r w:rsidRPr="00403F78">
        <w:rPr>
          <w:rStyle w:val="A4"/>
          <w:b w:val="0"/>
          <w:sz w:val="22"/>
          <w:szCs w:val="22"/>
        </w:rPr>
        <w:t>izvršiti prodaju bazena, izdavanje na dugoročni zakup trećim licima niti na drugi način ograničiti upotrebu bazena za učenike kroz organizovane obuke djece u Školama plivanja sa područja Bosansko-podrinjskog kantona Goražde,</w:t>
      </w:r>
    </w:p>
    <w:p w14:paraId="681E4AAC" w14:textId="6A09E1B7" w:rsidR="00FF16A0" w:rsidRDefault="006964F3" w:rsidP="00FF16A0">
      <w:pPr>
        <w:ind w:left="708"/>
        <w:rPr>
          <w:rStyle w:val="A4"/>
          <w:b w:val="0"/>
          <w:sz w:val="22"/>
          <w:szCs w:val="22"/>
        </w:rPr>
      </w:pPr>
      <w:r w:rsidRPr="00403F78">
        <w:rPr>
          <w:rStyle w:val="A4"/>
          <w:b w:val="0"/>
          <w:sz w:val="22"/>
          <w:szCs w:val="22"/>
        </w:rPr>
        <w:t>-</w:t>
      </w:r>
      <w:r w:rsidR="009C58F4" w:rsidRPr="00403F78">
        <w:rPr>
          <w:rStyle w:val="A4"/>
          <w:b w:val="0"/>
          <w:sz w:val="22"/>
          <w:szCs w:val="22"/>
        </w:rPr>
        <w:t xml:space="preserve">     </w:t>
      </w:r>
      <w:r w:rsidR="00C859B8" w:rsidRPr="00403F78">
        <w:rPr>
          <w:rStyle w:val="A4"/>
          <w:b w:val="0"/>
          <w:sz w:val="22"/>
          <w:szCs w:val="22"/>
        </w:rPr>
        <w:t>Ovjerena izjava</w:t>
      </w:r>
      <w:r w:rsidR="0027150B" w:rsidRPr="00403F78">
        <w:rPr>
          <w:rStyle w:val="A4"/>
          <w:b w:val="0"/>
          <w:sz w:val="22"/>
          <w:szCs w:val="22"/>
        </w:rPr>
        <w:t xml:space="preserve"> </w:t>
      </w:r>
      <w:r w:rsidR="009C58F4" w:rsidRPr="00403F78">
        <w:rPr>
          <w:rStyle w:val="A4"/>
          <w:b w:val="0"/>
          <w:sz w:val="22"/>
          <w:szCs w:val="22"/>
        </w:rPr>
        <w:t xml:space="preserve"> </w:t>
      </w:r>
      <w:r w:rsidR="0027150B" w:rsidRPr="00403F78">
        <w:rPr>
          <w:rStyle w:val="A4"/>
          <w:b w:val="0"/>
          <w:sz w:val="22"/>
          <w:szCs w:val="22"/>
        </w:rPr>
        <w:t xml:space="preserve">aplikanta </w:t>
      </w:r>
      <w:r w:rsidR="009C58F4" w:rsidRPr="00403F78">
        <w:rPr>
          <w:rStyle w:val="A4"/>
          <w:b w:val="0"/>
          <w:sz w:val="22"/>
          <w:szCs w:val="22"/>
        </w:rPr>
        <w:t xml:space="preserve">da će </w:t>
      </w:r>
      <w:r w:rsidR="00FF16A0" w:rsidRPr="00403F78">
        <w:rPr>
          <w:rStyle w:val="A4"/>
          <w:b w:val="0"/>
          <w:sz w:val="22"/>
          <w:szCs w:val="22"/>
        </w:rPr>
        <w:t>osigurati vlastito učešće u sufinansiranju projekta u iznosu od minimalno 20 % od vrijednosti apliciranog projekta.</w:t>
      </w:r>
    </w:p>
    <w:p w14:paraId="7A2654D0" w14:textId="77777777" w:rsidR="00FF16A0" w:rsidRDefault="00FF16A0" w:rsidP="00900006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  <w:spacing w:val="2"/>
        </w:rPr>
      </w:pPr>
    </w:p>
    <w:p w14:paraId="5077E5E3" w14:textId="6AF1AC94" w:rsidR="00900006" w:rsidRDefault="00900006" w:rsidP="00900006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  <w:spacing w:val="2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</w:t>
      </w:r>
      <w:r w:rsidR="00FE1478">
        <w:rPr>
          <w:rFonts w:eastAsia="Batang"/>
        </w:rPr>
        <w:t>s</w:t>
      </w:r>
      <w:r w:rsidRPr="00A1741E">
        <w:rPr>
          <w:rFonts w:eastAsia="Batang"/>
        </w:rPr>
        <w:t xml:space="preserve">ene u skladu sa procedurama apliciranja navedenim u „Programu </w:t>
      </w:r>
      <w:r w:rsidRPr="00A1741E">
        <w:t xml:space="preserve">podrške razvoju </w:t>
      </w:r>
      <w:r>
        <w:t>privatnim preduzećima i poduzetnicima sa podr</w:t>
      </w:r>
      <w:r w:rsidR="00B052F5">
        <w:t>u</w:t>
      </w:r>
      <w:r>
        <w:t>čja Bosansko-podrinjskog kantona Goražde</w:t>
      </w:r>
      <w:r w:rsidR="00FE1478">
        <w:t>“</w:t>
      </w:r>
      <w:r w:rsidRPr="00A1741E">
        <w:t xml:space="preserve"> </w:t>
      </w:r>
      <w:r w:rsidRPr="00A1741E">
        <w:rPr>
          <w:rFonts w:eastAsia="Batang"/>
        </w:rPr>
        <w:t>za 20</w:t>
      </w:r>
      <w:r>
        <w:rPr>
          <w:rFonts w:eastAsia="Batang"/>
        </w:rPr>
        <w:t>2</w:t>
      </w:r>
      <w:r w:rsidR="00DA390D">
        <w:rPr>
          <w:rFonts w:eastAsia="Batang"/>
        </w:rPr>
        <w:t>4</w:t>
      </w:r>
      <w:r w:rsidRPr="00A1741E">
        <w:rPr>
          <w:rFonts w:eastAsia="Batang"/>
        </w:rPr>
        <w:t>.</w:t>
      </w:r>
      <w:r w:rsidR="00DA390D">
        <w:rPr>
          <w:rFonts w:eastAsia="Batang"/>
        </w:rPr>
        <w:t xml:space="preserve"> </w:t>
      </w:r>
      <w:r w:rsidRPr="00A1741E">
        <w:rPr>
          <w:rFonts w:eastAsia="Batang"/>
        </w:rPr>
        <w:t xml:space="preserve">godinu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 w:rsidRPr="00A1741E">
        <w:rPr>
          <w:rFonts w:eastAsia="Batang"/>
          <w:w w:val="101"/>
        </w:rPr>
        <w:t xml:space="preserve"> za izbor korisnika sredstava.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 i</w:t>
      </w:r>
      <w:r w:rsidRPr="00A1741E">
        <w:rPr>
          <w:rFonts w:eastAsia="Batang"/>
          <w:spacing w:val="-1"/>
          <w:w w:val="101"/>
        </w:rPr>
        <w:t>z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</w:t>
      </w:r>
      <w:r w:rsidR="00403F78">
        <w:rPr>
          <w:rFonts w:eastAsia="Batang"/>
          <w:spacing w:val="-2"/>
          <w:w w:val="101"/>
        </w:rPr>
        <w:t>t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e</w:t>
      </w:r>
      <w:r w:rsidRPr="00A1741E">
        <w:rPr>
          <w:rFonts w:eastAsia="Batang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a.</w:t>
      </w:r>
      <w:r w:rsidRPr="00A1741E">
        <w:rPr>
          <w:rFonts w:eastAsia="Batang"/>
          <w:spacing w:val="2"/>
        </w:rPr>
        <w:t xml:space="preserve"> </w:t>
      </w:r>
    </w:p>
    <w:p w14:paraId="22BB2470" w14:textId="5C7DCD1C" w:rsidR="00900006" w:rsidRDefault="00900006" w:rsidP="00900006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</w:rPr>
      </w:pP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="00DA4F2B">
        <w:rPr>
          <w:rFonts w:eastAsia="Batang"/>
          <w:w w:val="101"/>
        </w:rPr>
        <w:t>i originali ili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="00DA4F2B">
        <w:rPr>
          <w:rFonts w:eastAsia="Batang"/>
          <w:w w:val="101"/>
        </w:rPr>
        <w:t xml:space="preserve"> izdati ili</w:t>
      </w:r>
      <w:r w:rsidRPr="00A1741E">
        <w:rPr>
          <w:rFonts w:eastAsia="Batang"/>
          <w:w w:val="101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="000D2CA2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>
        <w:rPr>
          <w:rFonts w:eastAsia="Batang"/>
          <w:w w:val="101"/>
        </w:rPr>
        <w:t>,</w:t>
      </w:r>
      <w:r w:rsidRPr="00A1741E">
        <w:rPr>
          <w:rFonts w:eastAsia="Batang"/>
          <w:spacing w:val="2"/>
        </w:rPr>
        <w:t xml:space="preserve"> </w:t>
      </w:r>
      <w:r w:rsidR="000D2CA2">
        <w:rPr>
          <w:rFonts w:eastAsia="Batang"/>
          <w:spacing w:val="2"/>
        </w:rPr>
        <w:t xml:space="preserve"> sa datumom izdavanja ili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="00DA4F2B">
        <w:rPr>
          <w:rFonts w:eastAsia="Batang"/>
          <w:spacing w:val="1"/>
          <w:w w:val="101"/>
        </w:rPr>
        <w:t>prije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</w:t>
      </w:r>
      <w:r w:rsidR="00403F78">
        <w:rPr>
          <w:rFonts w:eastAsia="Batang"/>
        </w:rPr>
        <w:t>web</w:t>
      </w:r>
      <w:r w:rsidRPr="00A1741E">
        <w:rPr>
          <w:rFonts w:eastAsia="Batang"/>
        </w:rPr>
        <w:t xml:space="preserve"> stranici Ministarstva za privredu Bosan</w:t>
      </w:r>
      <w:r>
        <w:rPr>
          <w:rFonts w:eastAsia="Batang"/>
        </w:rPr>
        <w:t>sko-podrinjskog kantona Goražde,</w:t>
      </w:r>
      <w:r w:rsidRPr="00A1741E">
        <w:rPr>
          <w:rFonts w:eastAsia="Batang"/>
        </w:rPr>
        <w:t xml:space="preserve"> oglasnoj tabli resornog </w:t>
      </w:r>
      <w:r w:rsidR="0034533D">
        <w:rPr>
          <w:rFonts w:eastAsia="Batang"/>
        </w:rPr>
        <w:t>M</w:t>
      </w:r>
      <w:r w:rsidRPr="00A1741E">
        <w:rPr>
          <w:rFonts w:eastAsia="Batang"/>
        </w:rPr>
        <w:t>inistarstva</w:t>
      </w:r>
      <w:r>
        <w:rPr>
          <w:rFonts w:eastAsia="Batang"/>
        </w:rPr>
        <w:t xml:space="preserve"> i Vlade BPK Goražde kao i putem</w:t>
      </w:r>
      <w:r w:rsidR="00FC6EBF">
        <w:rPr>
          <w:rFonts w:eastAsia="Batang"/>
        </w:rPr>
        <w:t xml:space="preserve"> </w:t>
      </w:r>
      <w:r>
        <w:rPr>
          <w:rFonts w:eastAsia="Batang"/>
        </w:rPr>
        <w:t xml:space="preserve"> medija</w:t>
      </w:r>
      <w:r w:rsidRPr="00A1741E">
        <w:rPr>
          <w:rFonts w:eastAsia="Batang"/>
        </w:rPr>
        <w:t>.</w:t>
      </w:r>
    </w:p>
    <w:p w14:paraId="1FC2CC49" w14:textId="77777777" w:rsidR="00900006" w:rsidRPr="00A1741E" w:rsidRDefault="00900006" w:rsidP="00900006">
      <w:pPr>
        <w:jc w:val="both"/>
        <w:rPr>
          <w:b/>
          <w:i/>
          <w:u w:val="single"/>
        </w:rPr>
      </w:pPr>
    </w:p>
    <w:p w14:paraId="0F23D14F" w14:textId="77777777" w:rsidR="00900006" w:rsidRPr="00D12731" w:rsidRDefault="00900006" w:rsidP="00900006">
      <w:pPr>
        <w:jc w:val="both"/>
        <w:rPr>
          <w:b/>
          <w:color w:val="000000" w:themeColor="text1"/>
        </w:rPr>
      </w:pPr>
      <w:r w:rsidRPr="00D12731">
        <w:rPr>
          <w:b/>
          <w:color w:val="000000" w:themeColor="text1"/>
        </w:rPr>
        <w:t>V</w:t>
      </w:r>
      <w:r>
        <w:rPr>
          <w:b/>
          <w:color w:val="000000" w:themeColor="text1"/>
        </w:rPr>
        <w:t>II</w:t>
      </w:r>
      <w:r w:rsidRPr="00D12731">
        <w:rPr>
          <w:b/>
          <w:color w:val="000000" w:themeColor="text1"/>
        </w:rPr>
        <w:t xml:space="preserve">  KRITERIJI  ZA  OCJENU  PRIJAVE  I  IZBOR  KORISNIKA</w:t>
      </w:r>
    </w:p>
    <w:p w14:paraId="6C2178EF" w14:textId="77777777" w:rsidR="00900006" w:rsidRPr="00D12731" w:rsidRDefault="00900006" w:rsidP="00900006">
      <w:pPr>
        <w:jc w:val="both"/>
        <w:rPr>
          <w:color w:val="000000" w:themeColor="text1"/>
        </w:rPr>
      </w:pPr>
    </w:p>
    <w:p w14:paraId="5B2957FB" w14:textId="47666161" w:rsidR="00900006" w:rsidRPr="00D12731" w:rsidRDefault="00900006" w:rsidP="00900006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color w:val="000000" w:themeColor="text1"/>
          <w:w w:val="101"/>
        </w:rPr>
      </w:pPr>
      <w:r w:rsidRPr="00D12731">
        <w:rPr>
          <w:color w:val="000000" w:themeColor="text1"/>
        </w:rPr>
        <w:t xml:space="preserve">Izbor korisnika finansijskih sredstava vrši komisija za izbor korisnika sredstava, koja </w:t>
      </w:r>
      <w:r w:rsidRPr="00D12731">
        <w:rPr>
          <w:rFonts w:eastAsia="Batang"/>
          <w:color w:val="000000" w:themeColor="text1"/>
          <w:w w:val="101"/>
        </w:rPr>
        <w:t>i</w:t>
      </w:r>
      <w:r w:rsidRPr="00D12731">
        <w:rPr>
          <w:rFonts w:eastAsia="Batang"/>
          <w:color w:val="000000" w:themeColor="text1"/>
          <w:spacing w:val="-2"/>
          <w:w w:val="101"/>
        </w:rPr>
        <w:t>m</w:t>
      </w:r>
      <w:r w:rsidRPr="00D12731">
        <w:rPr>
          <w:rFonts w:eastAsia="Batang"/>
          <w:color w:val="000000" w:themeColor="text1"/>
          <w:w w:val="101"/>
        </w:rPr>
        <w:t>a zadatak da u skladu sa procedurama apliciranja, selekcije i evaluacije projekata i zahtjeva  za sredstvima navedenim u „</w:t>
      </w:r>
      <w:r w:rsidRPr="00D12731">
        <w:rPr>
          <w:rFonts w:eastAsia="Batang"/>
          <w:color w:val="000000" w:themeColor="text1"/>
        </w:rPr>
        <w:t xml:space="preserve">Programu </w:t>
      </w:r>
      <w:r w:rsidRPr="00A1741E">
        <w:t xml:space="preserve">podrške razvoju </w:t>
      </w:r>
      <w:r>
        <w:t>privatnim preduzećima i poduzetnicima sa područja Bosansko-podrinjskog kantona Goražde</w:t>
      </w:r>
      <w:r w:rsidR="00DA4F2B">
        <w:t>“</w:t>
      </w:r>
      <w:r w:rsidRPr="00A1741E">
        <w:t xml:space="preserve"> </w:t>
      </w:r>
      <w:r>
        <w:rPr>
          <w:rFonts w:eastAsia="Batang"/>
          <w:color w:val="000000" w:themeColor="text1"/>
        </w:rPr>
        <w:t>za 202</w:t>
      </w:r>
      <w:r w:rsidR="00DA390D">
        <w:rPr>
          <w:rFonts w:eastAsia="Batang"/>
          <w:color w:val="000000" w:themeColor="text1"/>
        </w:rPr>
        <w:t>4</w:t>
      </w:r>
      <w:r w:rsidRPr="00D12731">
        <w:rPr>
          <w:rFonts w:eastAsia="Batang"/>
          <w:color w:val="000000" w:themeColor="text1"/>
        </w:rPr>
        <w:t>.</w:t>
      </w:r>
      <w:r w:rsidR="00DA390D">
        <w:rPr>
          <w:rFonts w:eastAsia="Batang"/>
          <w:color w:val="000000" w:themeColor="text1"/>
        </w:rPr>
        <w:t xml:space="preserve"> </w:t>
      </w:r>
      <w:r w:rsidRPr="00D12731">
        <w:rPr>
          <w:rFonts w:eastAsia="Batang"/>
          <w:color w:val="000000" w:themeColor="text1"/>
        </w:rPr>
        <w:t>godinu izvrši ocjenu i rangiranje korisnika grant finansijskih sredstava.</w:t>
      </w:r>
    </w:p>
    <w:p w14:paraId="5C2110AC" w14:textId="77777777" w:rsidR="00900006" w:rsidRPr="00D12731" w:rsidRDefault="00900006" w:rsidP="00900006">
      <w:pPr>
        <w:widowControl w:val="0"/>
        <w:autoSpaceDE w:val="0"/>
        <w:autoSpaceDN w:val="0"/>
        <w:adjustRightInd w:val="0"/>
        <w:ind w:right="61" w:firstLine="708"/>
        <w:jc w:val="both"/>
        <w:rPr>
          <w:color w:val="000000" w:themeColor="text1"/>
        </w:rPr>
      </w:pPr>
      <w:r w:rsidRPr="00D12731">
        <w:rPr>
          <w:color w:val="000000" w:themeColor="text1"/>
        </w:rPr>
        <w:t>Komisiju za izbor korisnika sredstava imenuje ministar za privredu Bosansko-podrinjskog kantona Goražde.</w:t>
      </w:r>
    </w:p>
    <w:p w14:paraId="7B89842D" w14:textId="77777777" w:rsidR="00900006" w:rsidRDefault="00900006" w:rsidP="00900006">
      <w:pPr>
        <w:jc w:val="both"/>
        <w:rPr>
          <w:b/>
          <w:color w:val="000000" w:themeColor="text1"/>
        </w:rPr>
      </w:pPr>
    </w:p>
    <w:p w14:paraId="65A0AF8D" w14:textId="77777777" w:rsidR="00900006" w:rsidRDefault="00900006" w:rsidP="00900006">
      <w:pPr>
        <w:jc w:val="both"/>
        <w:rPr>
          <w:b/>
          <w:color w:val="000000" w:themeColor="text1"/>
        </w:rPr>
      </w:pPr>
    </w:p>
    <w:p w14:paraId="607BA224" w14:textId="77777777" w:rsidR="00900006" w:rsidRPr="00FC2066" w:rsidRDefault="00900006" w:rsidP="00900006">
      <w:pPr>
        <w:jc w:val="both"/>
        <w:rPr>
          <w:b/>
          <w:color w:val="000000" w:themeColor="text1"/>
        </w:rPr>
      </w:pPr>
      <w:r w:rsidRPr="00FC2066">
        <w:rPr>
          <w:b/>
          <w:color w:val="000000" w:themeColor="text1"/>
        </w:rPr>
        <w:t>VI</w:t>
      </w:r>
      <w:r>
        <w:rPr>
          <w:b/>
          <w:color w:val="000000" w:themeColor="text1"/>
        </w:rPr>
        <w:t>II</w:t>
      </w:r>
      <w:r w:rsidRPr="00FC2066">
        <w:rPr>
          <w:b/>
          <w:color w:val="000000" w:themeColor="text1"/>
        </w:rPr>
        <w:t xml:space="preserve">  NAČIN  PREUZIMANJA  POTREBNE  DOKUMENTACIJE</w:t>
      </w:r>
    </w:p>
    <w:p w14:paraId="02082AD4" w14:textId="77777777" w:rsidR="00900006" w:rsidRPr="00FC2066" w:rsidRDefault="00900006" w:rsidP="00900006">
      <w:pPr>
        <w:jc w:val="both"/>
        <w:rPr>
          <w:b/>
          <w:color w:val="000000" w:themeColor="text1"/>
          <w:u w:val="single"/>
        </w:rPr>
      </w:pPr>
    </w:p>
    <w:p w14:paraId="0E5FC223" w14:textId="77777777" w:rsidR="00900006" w:rsidRPr="00FC2066" w:rsidRDefault="00900006" w:rsidP="00900006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FC2066">
          <w:rPr>
            <w:rStyle w:val="Hyperlink"/>
            <w:color w:val="000000" w:themeColor="text1"/>
          </w:rPr>
          <w:t>www.mp.bpkg.gov.ba</w:t>
        </w:r>
      </w:hyperlink>
      <w:r w:rsidRPr="00FC2066">
        <w:rPr>
          <w:color w:val="000000" w:themeColor="text1"/>
        </w:rPr>
        <w:t>.</w:t>
      </w:r>
    </w:p>
    <w:p w14:paraId="0AA77843" w14:textId="77777777" w:rsidR="00900006" w:rsidRDefault="00900006" w:rsidP="00900006">
      <w:pPr>
        <w:jc w:val="both"/>
        <w:rPr>
          <w:b/>
          <w:color w:val="000000" w:themeColor="text1"/>
        </w:rPr>
      </w:pPr>
    </w:p>
    <w:p w14:paraId="55BD47A7" w14:textId="77777777" w:rsidR="00900006" w:rsidRPr="00FC2066" w:rsidRDefault="00900006" w:rsidP="0090000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IX</w:t>
      </w:r>
      <w:r w:rsidRPr="00FC2066">
        <w:rPr>
          <w:b/>
          <w:color w:val="000000" w:themeColor="text1"/>
        </w:rPr>
        <w:t xml:space="preserve">  NAČIN  PODNOŠENJA  PRIJAVE</w:t>
      </w:r>
    </w:p>
    <w:p w14:paraId="5972BD0A" w14:textId="77777777" w:rsidR="00900006" w:rsidRPr="00FC2066" w:rsidRDefault="00900006" w:rsidP="00900006">
      <w:pPr>
        <w:jc w:val="both"/>
        <w:rPr>
          <w:b/>
          <w:i/>
          <w:color w:val="000000" w:themeColor="text1"/>
          <w:u w:val="single"/>
        </w:rPr>
      </w:pPr>
    </w:p>
    <w:p w14:paraId="21CB0DA3" w14:textId="77777777" w:rsidR="00900006" w:rsidRPr="00FC2066" w:rsidRDefault="00900006" w:rsidP="00900006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 xml:space="preserve">Prijave sa odgovarajućom dokumentacijom šalju se preporučenom poštom u zapečaćenim kovertama na adresu: </w:t>
      </w:r>
    </w:p>
    <w:p w14:paraId="05D6FA5D" w14:textId="77777777" w:rsidR="00900006" w:rsidRPr="00FC2066" w:rsidRDefault="00900006" w:rsidP="00900006">
      <w:pPr>
        <w:jc w:val="both"/>
        <w:rPr>
          <w:color w:val="000000" w:themeColor="text1"/>
        </w:rPr>
      </w:pPr>
    </w:p>
    <w:p w14:paraId="234F7497" w14:textId="77777777" w:rsidR="00900006" w:rsidRPr="00FC2066" w:rsidRDefault="00900006" w:rsidP="00900006">
      <w:pPr>
        <w:spacing w:line="288" w:lineRule="auto"/>
        <w:ind w:left="360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Ministarstvo za privredu Bosansko-podrinjskog kantona Goražde</w:t>
      </w:r>
    </w:p>
    <w:p w14:paraId="3A387E2D" w14:textId="1917C00C" w:rsidR="00900006" w:rsidRPr="00FC2066" w:rsidRDefault="00900006" w:rsidP="00900006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ul M</w:t>
      </w:r>
      <w:r w:rsidR="00DA390D">
        <w:rPr>
          <w:b/>
          <w:color w:val="000000" w:themeColor="text1"/>
          <w:lang w:val="de-DE"/>
        </w:rPr>
        <w:t>aršala</w:t>
      </w:r>
      <w:r w:rsidRPr="00FC2066">
        <w:rPr>
          <w:b/>
          <w:color w:val="000000" w:themeColor="text1"/>
          <w:lang w:val="de-DE"/>
        </w:rPr>
        <w:t xml:space="preserve">Tita </w:t>
      </w:r>
      <w:r w:rsidR="00DA390D">
        <w:rPr>
          <w:b/>
          <w:color w:val="000000" w:themeColor="text1"/>
          <w:lang w:val="de-DE"/>
        </w:rPr>
        <w:t>5</w:t>
      </w:r>
      <w:r w:rsidRPr="00FC2066">
        <w:rPr>
          <w:b/>
          <w:color w:val="000000" w:themeColor="text1"/>
          <w:lang w:val="de-DE"/>
        </w:rPr>
        <w:t xml:space="preserve">, </w:t>
      </w:r>
      <w:r w:rsidR="00DA390D">
        <w:rPr>
          <w:b/>
          <w:color w:val="000000" w:themeColor="text1"/>
          <w:lang w:val="de-DE"/>
        </w:rPr>
        <w:t xml:space="preserve">73000 </w:t>
      </w:r>
      <w:r w:rsidRPr="00FC2066">
        <w:rPr>
          <w:b/>
          <w:color w:val="000000" w:themeColor="text1"/>
          <w:lang w:val="de-DE"/>
        </w:rPr>
        <w:t xml:space="preserve">Goražde </w:t>
      </w:r>
    </w:p>
    <w:p w14:paraId="244D5C77" w14:textId="77777777" w:rsidR="00900006" w:rsidRPr="00FC2066" w:rsidRDefault="00900006" w:rsidP="00900006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color w:val="000000" w:themeColor="text1"/>
          <w:lang w:val="de-DE"/>
        </w:rPr>
        <w:t>sa naznakom</w:t>
      </w:r>
      <w:r w:rsidRPr="00FC2066">
        <w:rPr>
          <w:b/>
          <w:color w:val="000000" w:themeColor="text1"/>
          <w:lang w:val="de-DE"/>
        </w:rPr>
        <w:t xml:space="preserve">: </w:t>
      </w:r>
    </w:p>
    <w:p w14:paraId="46E10C15" w14:textId="3AE257A5" w:rsidR="00900006" w:rsidRPr="002347B1" w:rsidRDefault="00900006" w:rsidP="00900006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2347B1">
        <w:rPr>
          <w:b/>
          <w:color w:val="000000" w:themeColor="text1"/>
          <w:lang w:val="de-DE"/>
        </w:rPr>
        <w:t>za Javni poziv za odabir korisnika sredstava po „</w:t>
      </w:r>
      <w:r w:rsidRPr="002347B1">
        <w:rPr>
          <w:rFonts w:eastAsia="Batang"/>
          <w:b/>
          <w:color w:val="000000" w:themeColor="text1"/>
        </w:rPr>
        <w:t xml:space="preserve">Programu </w:t>
      </w:r>
      <w:r w:rsidRPr="002347B1">
        <w:rPr>
          <w:b/>
        </w:rPr>
        <w:t>podrške razvoju privatnim preduzećima i poduzetnicima sa područja Bosansko-podrinjskog kantona Goražde</w:t>
      </w:r>
      <w:r w:rsidR="00DA4F2B">
        <w:rPr>
          <w:b/>
        </w:rPr>
        <w:t>“</w:t>
      </w:r>
      <w:r w:rsidRPr="002347B1">
        <w:rPr>
          <w:b/>
        </w:rPr>
        <w:t xml:space="preserve"> </w:t>
      </w:r>
      <w:r w:rsidRPr="002347B1">
        <w:rPr>
          <w:rFonts w:eastAsia="Batang"/>
          <w:b/>
          <w:color w:val="000000" w:themeColor="text1"/>
        </w:rPr>
        <w:t>za 202</w:t>
      </w:r>
      <w:r w:rsidR="00DA390D">
        <w:rPr>
          <w:rFonts w:eastAsia="Batang"/>
          <w:b/>
          <w:color w:val="000000" w:themeColor="text1"/>
        </w:rPr>
        <w:t>4</w:t>
      </w:r>
      <w:r w:rsidRPr="002347B1">
        <w:rPr>
          <w:rFonts w:eastAsia="Batang"/>
          <w:b/>
          <w:color w:val="000000" w:themeColor="text1"/>
        </w:rPr>
        <w:t>. godinu</w:t>
      </w:r>
      <w:r w:rsidRPr="002347B1">
        <w:rPr>
          <w:b/>
          <w:color w:val="000000" w:themeColor="text1"/>
          <w:lang w:val="de-DE"/>
        </w:rPr>
        <w:t xml:space="preserve">, </w:t>
      </w:r>
      <w:r w:rsidRPr="00403F78">
        <w:rPr>
          <w:b/>
          <w:color w:val="000000" w:themeColor="text1"/>
          <w:u w:val="single"/>
          <w:lang w:val="de-DE"/>
        </w:rPr>
        <w:t xml:space="preserve">poseban cilj </w:t>
      </w:r>
      <w:r w:rsidR="00403F78" w:rsidRPr="00403F78">
        <w:rPr>
          <w:b/>
          <w:color w:val="000000" w:themeColor="text1"/>
          <w:u w:val="single"/>
          <w:lang w:val="de-DE"/>
        </w:rPr>
        <w:t>a)</w:t>
      </w:r>
      <w:r w:rsidR="00DA390D" w:rsidRPr="00403F78">
        <w:rPr>
          <w:b/>
          <w:color w:val="000000" w:themeColor="text1"/>
          <w:u w:val="single"/>
          <w:lang w:val="de-DE"/>
        </w:rPr>
        <w:t>.</w:t>
      </w:r>
    </w:p>
    <w:p w14:paraId="42996D14" w14:textId="77777777" w:rsidR="00900006" w:rsidRPr="00FC2066" w:rsidRDefault="00900006" w:rsidP="00900006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„NE OTVARAJ“</w:t>
      </w:r>
    </w:p>
    <w:p w14:paraId="12FA5DE1" w14:textId="77777777" w:rsidR="00900006" w:rsidRPr="00FC2066" w:rsidRDefault="00900006" w:rsidP="00900006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Na poleđini koverte obavezno navesti naziv – ime podnosioca prijave, adresu i kontakt telefon i ovjeriti pečatom poslovnog subjekta.</w:t>
      </w:r>
    </w:p>
    <w:p w14:paraId="29F02A66" w14:textId="77777777" w:rsidR="00900006" w:rsidRPr="00FC2066" w:rsidRDefault="00900006" w:rsidP="00900006">
      <w:pPr>
        <w:ind w:firstLine="708"/>
        <w:jc w:val="both"/>
        <w:rPr>
          <w:b/>
          <w:color w:val="000000" w:themeColor="text1"/>
        </w:rPr>
      </w:pPr>
    </w:p>
    <w:p w14:paraId="7D976497" w14:textId="100C749C" w:rsidR="00900006" w:rsidRDefault="00900006" w:rsidP="00900006">
      <w:pPr>
        <w:jc w:val="both"/>
        <w:rPr>
          <w:rFonts w:eastAsia="Batang"/>
          <w:b/>
          <w:color w:val="000000" w:themeColor="text1"/>
          <w:u w:val="single"/>
        </w:rPr>
      </w:pPr>
      <w:r w:rsidRPr="00FC2066">
        <w:rPr>
          <w:color w:val="000000" w:themeColor="text1"/>
        </w:rPr>
        <w:tab/>
      </w:r>
      <w:r w:rsidRPr="00FC2066">
        <w:rPr>
          <w:b/>
          <w:color w:val="000000" w:themeColor="text1"/>
          <w:u w:val="single"/>
        </w:rPr>
        <w:t xml:space="preserve">Rok za dostavu prijava je </w:t>
      </w:r>
      <w:r>
        <w:rPr>
          <w:b/>
          <w:color w:val="000000" w:themeColor="text1"/>
          <w:u w:val="single"/>
        </w:rPr>
        <w:t>15</w:t>
      </w:r>
      <w:r w:rsidRPr="00FC2066">
        <w:rPr>
          <w:b/>
          <w:color w:val="000000" w:themeColor="text1"/>
          <w:u w:val="single"/>
        </w:rPr>
        <w:t xml:space="preserve"> dana od dana objavljivanja Javnog poziva </w:t>
      </w:r>
      <w:r>
        <w:rPr>
          <w:b/>
          <w:color w:val="000000" w:themeColor="text1"/>
          <w:u w:val="single"/>
        </w:rPr>
        <w:t>putem elektr</w:t>
      </w:r>
      <w:r w:rsidR="00AF7EE3">
        <w:rPr>
          <w:b/>
          <w:color w:val="000000" w:themeColor="text1"/>
          <w:u w:val="single"/>
        </w:rPr>
        <w:t>o</w:t>
      </w:r>
      <w:r>
        <w:rPr>
          <w:b/>
          <w:color w:val="000000" w:themeColor="text1"/>
          <w:u w:val="single"/>
        </w:rPr>
        <w:t xml:space="preserve">nskog medija, </w:t>
      </w:r>
      <w:r w:rsidRPr="00FC2066">
        <w:rPr>
          <w:rFonts w:eastAsia="Batang"/>
          <w:b/>
          <w:color w:val="000000" w:themeColor="text1"/>
          <w:u w:val="single"/>
        </w:rPr>
        <w:t>internet stranic</w:t>
      </w:r>
      <w:r>
        <w:rPr>
          <w:rFonts w:eastAsia="Batang"/>
          <w:b/>
          <w:color w:val="000000" w:themeColor="text1"/>
          <w:u w:val="single"/>
        </w:rPr>
        <w:t>e</w:t>
      </w:r>
      <w:r w:rsidRPr="00FC2066">
        <w:rPr>
          <w:rFonts w:eastAsia="Batang"/>
          <w:b/>
          <w:color w:val="000000" w:themeColor="text1"/>
          <w:u w:val="single"/>
        </w:rPr>
        <w:t xml:space="preserve"> Ministarstva za privredu Bosansko-podrinjskog kantona Goražde i oglasn</w:t>
      </w:r>
      <w:r>
        <w:rPr>
          <w:rFonts w:eastAsia="Batang"/>
          <w:b/>
          <w:color w:val="000000" w:themeColor="text1"/>
          <w:u w:val="single"/>
        </w:rPr>
        <w:t>e table</w:t>
      </w:r>
      <w:r w:rsidRPr="00FC2066">
        <w:rPr>
          <w:rFonts w:eastAsia="Batang"/>
          <w:b/>
          <w:color w:val="000000" w:themeColor="text1"/>
          <w:u w:val="single"/>
        </w:rPr>
        <w:t xml:space="preserve"> resornog ministarstva, </w:t>
      </w:r>
      <w:r w:rsidRPr="008E692E">
        <w:rPr>
          <w:rFonts w:eastAsia="Batang"/>
          <w:b/>
          <w:color w:val="000000" w:themeColor="text1"/>
          <w:u w:val="single"/>
        </w:rPr>
        <w:t xml:space="preserve">a krajnji rok </w:t>
      </w:r>
      <w:r w:rsidRPr="00C94980">
        <w:rPr>
          <w:rFonts w:eastAsia="Batang"/>
          <w:b/>
          <w:color w:val="000000" w:themeColor="text1"/>
          <w:u w:val="single"/>
        </w:rPr>
        <w:t xml:space="preserve">je </w:t>
      </w:r>
      <w:r w:rsidR="009C69AC" w:rsidRPr="00C94980">
        <w:rPr>
          <w:rFonts w:eastAsia="Batang"/>
          <w:b/>
          <w:color w:val="000000" w:themeColor="text1"/>
          <w:u w:val="single"/>
        </w:rPr>
        <w:t>1</w:t>
      </w:r>
      <w:r w:rsidR="00475917">
        <w:rPr>
          <w:rFonts w:eastAsia="Batang"/>
          <w:b/>
          <w:color w:val="000000" w:themeColor="text1"/>
          <w:u w:val="single"/>
        </w:rPr>
        <w:t>3</w:t>
      </w:r>
      <w:r w:rsidR="00503858" w:rsidRPr="00C94980">
        <w:rPr>
          <w:rFonts w:eastAsia="Batang"/>
          <w:b/>
          <w:color w:val="000000" w:themeColor="text1"/>
          <w:u w:val="single"/>
        </w:rPr>
        <w:t>.0</w:t>
      </w:r>
      <w:r w:rsidR="00DA390D" w:rsidRPr="00C94980">
        <w:rPr>
          <w:rFonts w:eastAsia="Batang"/>
          <w:b/>
          <w:color w:val="000000" w:themeColor="text1"/>
          <w:u w:val="single"/>
        </w:rPr>
        <w:t>3</w:t>
      </w:r>
      <w:r w:rsidR="00503858" w:rsidRPr="00C94980">
        <w:rPr>
          <w:rFonts w:eastAsia="Batang"/>
          <w:b/>
          <w:color w:val="000000" w:themeColor="text1"/>
          <w:u w:val="single"/>
        </w:rPr>
        <w:t>.</w:t>
      </w:r>
      <w:r w:rsidR="0071399E" w:rsidRPr="00C94980">
        <w:rPr>
          <w:rFonts w:eastAsia="Batang"/>
          <w:b/>
          <w:color w:val="000000" w:themeColor="text1"/>
          <w:u w:val="single"/>
        </w:rPr>
        <w:t>202</w:t>
      </w:r>
      <w:r w:rsidR="00DA390D" w:rsidRPr="00C94980">
        <w:rPr>
          <w:rFonts w:eastAsia="Batang"/>
          <w:b/>
          <w:color w:val="000000" w:themeColor="text1"/>
          <w:u w:val="single"/>
        </w:rPr>
        <w:t>4</w:t>
      </w:r>
      <w:r w:rsidRPr="00C94980">
        <w:rPr>
          <w:rFonts w:eastAsia="Batang"/>
          <w:b/>
          <w:color w:val="000000" w:themeColor="text1"/>
          <w:u w:val="single"/>
        </w:rPr>
        <w:t xml:space="preserve">. godine </w:t>
      </w:r>
      <w:r w:rsidRPr="008E692E">
        <w:rPr>
          <w:rFonts w:eastAsia="Batang"/>
          <w:b/>
          <w:color w:val="000000" w:themeColor="text1"/>
          <w:u w:val="single"/>
        </w:rPr>
        <w:t>do 16,00 sati</w:t>
      </w:r>
      <w:r>
        <w:rPr>
          <w:rFonts w:eastAsia="Batang"/>
          <w:b/>
          <w:color w:val="000000" w:themeColor="text1"/>
          <w:u w:val="single"/>
        </w:rPr>
        <w:t xml:space="preserve">. </w:t>
      </w:r>
    </w:p>
    <w:p w14:paraId="6E421DC9" w14:textId="77777777" w:rsidR="00900006" w:rsidRPr="00FC2066" w:rsidRDefault="00900006" w:rsidP="00900006">
      <w:pPr>
        <w:jc w:val="both"/>
        <w:rPr>
          <w:color w:val="000000" w:themeColor="text1"/>
        </w:rPr>
      </w:pPr>
    </w:p>
    <w:p w14:paraId="797DA0BA" w14:textId="77777777" w:rsidR="00900006" w:rsidRPr="00FC2066" w:rsidRDefault="00900006" w:rsidP="00900006">
      <w:pPr>
        <w:ind w:firstLine="720"/>
        <w:jc w:val="both"/>
        <w:rPr>
          <w:color w:val="000000" w:themeColor="text1"/>
        </w:rPr>
      </w:pPr>
      <w:r w:rsidRPr="00FC2066">
        <w:rPr>
          <w:color w:val="000000" w:themeColor="text1"/>
        </w:rPr>
        <w:t>Prijave primljene nakon isteka roka bit će odbačene i neće biti predmet razmatranja.</w:t>
      </w:r>
    </w:p>
    <w:p w14:paraId="1BC63003" w14:textId="77777777" w:rsidR="00DA390D" w:rsidRDefault="00DA390D" w:rsidP="00900006">
      <w:pPr>
        <w:ind w:firstLine="708"/>
        <w:jc w:val="both"/>
        <w:rPr>
          <w:color w:val="000000" w:themeColor="text1"/>
        </w:rPr>
      </w:pPr>
    </w:p>
    <w:p w14:paraId="638BF162" w14:textId="5651D0DA" w:rsidR="00900006" w:rsidRPr="00FC2066" w:rsidRDefault="00900006" w:rsidP="00900006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U postupku Javnog poziva Ministarstvo ne snosi nikakve troškove učesnicima u Javnom pozivu, te zadržava pravo da u slučaju opravdanosti prijavu prihvati, odbije ili poništi Javni poziv.</w:t>
      </w:r>
    </w:p>
    <w:p w14:paraId="0AB83983" w14:textId="77777777" w:rsidR="00900006" w:rsidRPr="00FC2066" w:rsidRDefault="00900006" w:rsidP="00900006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>Prispjela dokumentacija neće se vraćati.</w:t>
      </w:r>
    </w:p>
    <w:p w14:paraId="58830232" w14:textId="77777777" w:rsidR="00900006" w:rsidRPr="00FC2066" w:rsidRDefault="00900006" w:rsidP="00900006">
      <w:pPr>
        <w:jc w:val="both"/>
        <w:rPr>
          <w:color w:val="000000" w:themeColor="text1"/>
        </w:rPr>
      </w:pPr>
    </w:p>
    <w:p w14:paraId="34F82D6E" w14:textId="77777777" w:rsidR="00900006" w:rsidRPr="00FC2066" w:rsidRDefault="00900006" w:rsidP="0090000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X</w:t>
      </w:r>
      <w:r w:rsidRPr="00FC2066">
        <w:rPr>
          <w:b/>
          <w:color w:val="000000" w:themeColor="text1"/>
        </w:rPr>
        <w:t xml:space="preserve">  OSTALE  ODREDBE</w:t>
      </w:r>
    </w:p>
    <w:p w14:paraId="2FF392B4" w14:textId="77777777" w:rsidR="00900006" w:rsidRPr="00FC2066" w:rsidRDefault="00900006" w:rsidP="00900006">
      <w:pPr>
        <w:jc w:val="both"/>
        <w:rPr>
          <w:b/>
          <w:i/>
          <w:color w:val="000000" w:themeColor="text1"/>
          <w:u w:val="single"/>
        </w:rPr>
      </w:pPr>
    </w:p>
    <w:p w14:paraId="2E4FD0A5" w14:textId="10B19FC5" w:rsidR="00900006" w:rsidRPr="00FC2066" w:rsidRDefault="00900006" w:rsidP="00900006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  <w:color w:val="000000" w:themeColor="text1"/>
        </w:rPr>
      </w:pPr>
      <w:r w:rsidRPr="00FC2066">
        <w:rPr>
          <w:color w:val="000000" w:themeColor="text1"/>
        </w:rPr>
        <w:tab/>
        <w:t xml:space="preserve">Sa podnosiocima prijava čiji se projekti i zahtjevi odobre Ministarstvo za privredu Bosansko-podrinjskog kantona Goražde potpisuje Ugovor o utrošku finansijskih sredstava, kojim će </w:t>
      </w:r>
      <w:r w:rsidRPr="00FC2066">
        <w:rPr>
          <w:rFonts w:eastAsia="Batang"/>
          <w:color w:val="000000" w:themeColor="text1"/>
          <w:w w:val="101"/>
        </w:rPr>
        <w:t xml:space="preserve">se definisati međusobna prava i obveze ugovornih strana, a posebno </w:t>
      </w:r>
      <w:r w:rsidRPr="00FC2066">
        <w:rPr>
          <w:rFonts w:eastAsia="Batang"/>
          <w:color w:val="000000" w:themeColor="text1"/>
          <w:spacing w:val="3"/>
          <w:w w:val="101"/>
        </w:rPr>
        <w:t>n</w:t>
      </w:r>
      <w:r w:rsidRPr="00FC2066">
        <w:rPr>
          <w:rFonts w:eastAsia="Batang"/>
          <w:color w:val="000000" w:themeColor="text1"/>
          <w:spacing w:val="-1"/>
          <w:w w:val="101"/>
        </w:rPr>
        <w:t>a</w:t>
      </w:r>
      <w:r w:rsidRPr="00FC2066">
        <w:rPr>
          <w:rFonts w:eastAsia="Batang"/>
          <w:color w:val="000000" w:themeColor="text1"/>
          <w:w w:val="101"/>
        </w:rPr>
        <w:t>č</w:t>
      </w:r>
      <w:r w:rsidRPr="00FC2066">
        <w:rPr>
          <w:rFonts w:eastAsia="Batang"/>
          <w:color w:val="000000" w:themeColor="text1"/>
          <w:spacing w:val="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n</w:t>
      </w:r>
      <w:r w:rsidRPr="00FC2066">
        <w:rPr>
          <w:rFonts w:eastAsia="Batang"/>
          <w:color w:val="000000" w:themeColor="text1"/>
          <w:spacing w:val="-23"/>
        </w:rPr>
        <w:t xml:space="preserve"> 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-22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a</w:t>
      </w:r>
      <w:r w:rsidRPr="00FC2066">
        <w:rPr>
          <w:rFonts w:eastAsia="Batang"/>
          <w:color w:val="000000" w:themeColor="text1"/>
          <w:spacing w:val="-2"/>
          <w:w w:val="101"/>
        </w:rPr>
        <w:t>m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1"/>
          <w:w w:val="101"/>
        </w:rPr>
        <w:t>k</w:t>
      </w:r>
      <w:r w:rsidRPr="00FC2066">
        <w:rPr>
          <w:rFonts w:eastAsia="Batang"/>
          <w:color w:val="000000" w:themeColor="text1"/>
        </w:rPr>
        <w:t xml:space="preserve">a </w:t>
      </w:r>
      <w:r w:rsidRPr="00FC2066">
        <w:rPr>
          <w:rFonts w:eastAsia="Batang"/>
          <w:color w:val="000000" w:themeColor="text1"/>
          <w:spacing w:val="-2"/>
          <w:w w:val="101"/>
        </w:rPr>
        <w:t>k</w:t>
      </w:r>
      <w:r w:rsidRPr="00FC2066">
        <w:rPr>
          <w:rFonts w:eastAsia="Batang"/>
          <w:color w:val="000000" w:themeColor="text1"/>
          <w:spacing w:val="3"/>
          <w:w w:val="101"/>
        </w:rPr>
        <w:t>o</w:t>
      </w:r>
      <w:r w:rsidRPr="00FC2066">
        <w:rPr>
          <w:rFonts w:eastAsia="Batang"/>
          <w:color w:val="000000" w:themeColor="text1"/>
          <w:spacing w:val="-1"/>
          <w:w w:val="101"/>
        </w:rPr>
        <w:t>r</w:t>
      </w:r>
      <w:r w:rsidRPr="00FC2066">
        <w:rPr>
          <w:rFonts w:eastAsia="Batang"/>
          <w:color w:val="000000" w:themeColor="text1"/>
          <w:spacing w:val="1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št</w:t>
      </w:r>
      <w:r w:rsidRPr="00FC2066">
        <w:rPr>
          <w:rFonts w:eastAsia="Batang"/>
          <w:color w:val="000000" w:themeColor="text1"/>
          <w:spacing w:val="-1"/>
          <w:w w:val="101"/>
        </w:rPr>
        <w:t>e</w:t>
      </w:r>
      <w:r w:rsidRPr="00FC2066">
        <w:rPr>
          <w:rFonts w:eastAsia="Batang"/>
          <w:color w:val="000000" w:themeColor="text1"/>
          <w:spacing w:val="3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ja</w:t>
      </w:r>
      <w:r w:rsidRPr="00FC2066">
        <w:rPr>
          <w:rFonts w:eastAsia="Batang"/>
          <w:color w:val="000000" w:themeColor="text1"/>
        </w:rPr>
        <w:t xml:space="preserve"> </w:t>
      </w:r>
      <w:r w:rsidRPr="00FC2066">
        <w:rPr>
          <w:rFonts w:eastAsia="Batang"/>
          <w:color w:val="000000" w:themeColor="text1"/>
          <w:spacing w:val="-2"/>
          <w:w w:val="101"/>
        </w:rPr>
        <w:t>d</w:t>
      </w:r>
      <w:r w:rsidRPr="00FC2066">
        <w:rPr>
          <w:rFonts w:eastAsia="Batang"/>
          <w:color w:val="000000" w:themeColor="text1"/>
          <w:spacing w:val="1"/>
          <w:w w:val="101"/>
        </w:rPr>
        <w:t>od</w:t>
      </w:r>
      <w:r w:rsidRPr="00FC2066">
        <w:rPr>
          <w:rFonts w:eastAsia="Batang"/>
          <w:color w:val="000000" w:themeColor="text1"/>
          <w:w w:val="101"/>
        </w:rPr>
        <w:t>ijel</w:t>
      </w:r>
      <w:r w:rsidRPr="00FC2066">
        <w:rPr>
          <w:rFonts w:eastAsia="Batang"/>
          <w:color w:val="000000" w:themeColor="text1"/>
          <w:spacing w:val="2"/>
          <w:w w:val="101"/>
        </w:rPr>
        <w:t>j</w:t>
      </w:r>
      <w:r w:rsidRPr="00FC2066">
        <w:rPr>
          <w:rFonts w:eastAsia="Batang"/>
          <w:color w:val="000000" w:themeColor="text1"/>
          <w:spacing w:val="-3"/>
          <w:w w:val="101"/>
        </w:rPr>
        <w:t>e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spacing w:val="-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h finansijskih s</w:t>
      </w:r>
      <w:r w:rsidRPr="00FC2066">
        <w:rPr>
          <w:rFonts w:eastAsia="Batang"/>
          <w:color w:val="000000" w:themeColor="text1"/>
          <w:spacing w:val="1"/>
          <w:w w:val="101"/>
        </w:rPr>
        <w:t>r</w:t>
      </w:r>
      <w:r w:rsidRPr="00FC2066">
        <w:rPr>
          <w:rFonts w:eastAsia="Batang"/>
          <w:color w:val="000000" w:themeColor="text1"/>
          <w:w w:val="101"/>
        </w:rPr>
        <w:t>e</w:t>
      </w:r>
      <w:r w:rsidRPr="00FC2066">
        <w:rPr>
          <w:rFonts w:eastAsia="Batang"/>
          <w:color w:val="000000" w:themeColor="text1"/>
          <w:spacing w:val="-2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s</w:t>
      </w:r>
      <w:r w:rsidRPr="00FC2066">
        <w:rPr>
          <w:rFonts w:eastAsia="Batang"/>
          <w:color w:val="000000" w:themeColor="text1"/>
          <w:spacing w:val="2"/>
          <w:w w:val="101"/>
        </w:rPr>
        <w:t>t</w:t>
      </w:r>
      <w:r w:rsidRPr="00FC2066">
        <w:rPr>
          <w:rFonts w:eastAsia="Batang"/>
          <w:color w:val="000000" w:themeColor="text1"/>
          <w:spacing w:val="-3"/>
          <w:w w:val="101"/>
        </w:rPr>
        <w:t>a</w:t>
      </w:r>
      <w:r w:rsidRPr="00FC2066">
        <w:rPr>
          <w:rFonts w:eastAsia="Batang"/>
          <w:color w:val="000000" w:themeColor="text1"/>
          <w:spacing w:val="1"/>
          <w:w w:val="101"/>
        </w:rPr>
        <w:t>v</w:t>
      </w:r>
      <w:r w:rsidRPr="00FC2066">
        <w:rPr>
          <w:rFonts w:eastAsia="Batang"/>
          <w:color w:val="000000" w:themeColor="text1"/>
          <w:w w:val="101"/>
        </w:rPr>
        <w:t>a, te</w:t>
      </w:r>
      <w:r w:rsidRPr="00FC2066">
        <w:rPr>
          <w:rFonts w:eastAsia="Batang"/>
          <w:color w:val="000000" w:themeColor="text1"/>
          <w:spacing w:val="2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spacing w:val="-3"/>
          <w:w w:val="101"/>
        </w:rPr>
        <w:t>a</w:t>
      </w:r>
      <w:r w:rsidRPr="00FC2066">
        <w:rPr>
          <w:rFonts w:eastAsia="Batang"/>
          <w:color w:val="000000" w:themeColor="text1"/>
          <w:spacing w:val="1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z</w:t>
      </w:r>
      <w:r w:rsidRPr="00FC2066">
        <w:rPr>
          <w:rFonts w:eastAsia="Batang"/>
          <w:color w:val="000000" w:themeColor="text1"/>
          <w:spacing w:val="1"/>
          <w:w w:val="101"/>
        </w:rPr>
        <w:t>o</w:t>
      </w:r>
      <w:r w:rsidRPr="00FC2066">
        <w:rPr>
          <w:rFonts w:eastAsia="Batang"/>
          <w:color w:val="000000" w:themeColor="text1"/>
          <w:w w:val="101"/>
        </w:rPr>
        <w:t>r</w:t>
      </w:r>
      <w:r w:rsidRPr="00FC2066">
        <w:rPr>
          <w:rFonts w:eastAsia="Batang"/>
          <w:color w:val="000000" w:themeColor="text1"/>
          <w:spacing w:val="-1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ad</w:t>
      </w:r>
      <w:r w:rsidRPr="00FC2066">
        <w:rPr>
          <w:rFonts w:eastAsia="Batang"/>
          <w:color w:val="000000" w:themeColor="text1"/>
          <w:spacing w:val="1"/>
        </w:rPr>
        <w:t xml:space="preserve"> </w:t>
      </w:r>
      <w:r w:rsidRPr="00FC2066">
        <w:rPr>
          <w:rFonts w:eastAsia="Batang"/>
          <w:color w:val="000000" w:themeColor="text1"/>
          <w:spacing w:val="-2"/>
          <w:w w:val="101"/>
        </w:rPr>
        <w:t>u</w:t>
      </w:r>
      <w:r w:rsidRPr="00FC2066">
        <w:rPr>
          <w:rFonts w:eastAsia="Batang"/>
          <w:color w:val="000000" w:themeColor="text1"/>
          <w:spacing w:val="2"/>
          <w:w w:val="101"/>
        </w:rPr>
        <w:t>t</w:t>
      </w:r>
      <w:r w:rsidRPr="00FC2066">
        <w:rPr>
          <w:rFonts w:eastAsia="Batang"/>
          <w:color w:val="000000" w:themeColor="text1"/>
          <w:spacing w:val="1"/>
          <w:w w:val="101"/>
        </w:rPr>
        <w:t>r</w:t>
      </w:r>
      <w:r w:rsidRPr="00FC2066">
        <w:rPr>
          <w:rFonts w:eastAsia="Batang"/>
          <w:color w:val="000000" w:themeColor="text1"/>
          <w:w w:val="101"/>
        </w:rPr>
        <w:t>o</w:t>
      </w:r>
      <w:r w:rsidRPr="00FC2066">
        <w:rPr>
          <w:rFonts w:eastAsia="Batang"/>
          <w:color w:val="000000" w:themeColor="text1"/>
          <w:spacing w:val="3"/>
          <w:w w:val="101"/>
        </w:rPr>
        <w:t>š</w:t>
      </w:r>
      <w:r w:rsidRPr="00FC2066">
        <w:rPr>
          <w:rFonts w:eastAsia="Batang"/>
          <w:color w:val="000000" w:themeColor="text1"/>
          <w:spacing w:val="-2"/>
          <w:w w:val="101"/>
        </w:rPr>
        <w:t>k</w:t>
      </w:r>
      <w:r w:rsidRPr="00FC2066">
        <w:rPr>
          <w:rFonts w:eastAsia="Batang"/>
          <w:color w:val="000000" w:themeColor="text1"/>
          <w:spacing w:val="1"/>
          <w:w w:val="101"/>
        </w:rPr>
        <w:t>o</w:t>
      </w:r>
      <w:r w:rsidRPr="00FC2066">
        <w:rPr>
          <w:rFonts w:eastAsia="Batang"/>
          <w:color w:val="000000" w:themeColor="text1"/>
          <w:w w:val="101"/>
        </w:rPr>
        <w:t>m</w:t>
      </w:r>
      <w:r w:rsidRPr="00FC2066">
        <w:rPr>
          <w:rFonts w:eastAsia="Batang"/>
          <w:color w:val="000000" w:themeColor="text1"/>
          <w:spacing w:val="-2"/>
        </w:rPr>
        <w:t xml:space="preserve"> </w:t>
      </w:r>
      <w:r w:rsidRPr="00FC2066">
        <w:rPr>
          <w:rFonts w:eastAsia="Batang"/>
          <w:color w:val="000000" w:themeColor="text1"/>
          <w:w w:val="101"/>
        </w:rPr>
        <w:t>ist</w:t>
      </w:r>
      <w:r w:rsidRPr="00FC2066">
        <w:rPr>
          <w:rFonts w:eastAsia="Batang"/>
          <w:color w:val="000000" w:themeColor="text1"/>
          <w:spacing w:val="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h u skladu sa „</w:t>
      </w:r>
      <w:r w:rsidRPr="00FC2066">
        <w:rPr>
          <w:rFonts w:eastAsia="Batang"/>
          <w:color w:val="000000" w:themeColor="text1"/>
        </w:rPr>
        <w:t>Programom podrške razvoju</w:t>
      </w:r>
      <w:r>
        <w:rPr>
          <w:rFonts w:eastAsia="Batang"/>
          <w:color w:val="000000" w:themeColor="text1"/>
        </w:rPr>
        <w:t xml:space="preserve"> privatnim preduzećima i poduzetnicima sa područja Bosansko-podrinjskog kantona Goražde</w:t>
      </w:r>
      <w:r w:rsidR="00DA4F2B">
        <w:rPr>
          <w:rFonts w:eastAsia="Batang"/>
          <w:color w:val="000000" w:themeColor="text1"/>
        </w:rPr>
        <w:t>“</w:t>
      </w:r>
      <w:r w:rsidRPr="00FC2066">
        <w:rPr>
          <w:rFonts w:eastAsia="Batang"/>
          <w:color w:val="000000" w:themeColor="text1"/>
        </w:rPr>
        <w:t xml:space="preserve"> za 20</w:t>
      </w:r>
      <w:r>
        <w:rPr>
          <w:rFonts w:eastAsia="Batang"/>
          <w:color w:val="000000" w:themeColor="text1"/>
        </w:rPr>
        <w:t>2</w:t>
      </w:r>
      <w:r w:rsidR="0034533D">
        <w:rPr>
          <w:rFonts w:eastAsia="Batang"/>
          <w:color w:val="000000" w:themeColor="text1"/>
        </w:rPr>
        <w:t>4</w:t>
      </w:r>
      <w:r w:rsidRPr="00FC2066">
        <w:rPr>
          <w:rFonts w:eastAsia="Batang"/>
          <w:color w:val="000000" w:themeColor="text1"/>
        </w:rPr>
        <w:t>. godinu.</w:t>
      </w:r>
    </w:p>
    <w:p w14:paraId="470407D5" w14:textId="77777777" w:rsidR="00900006" w:rsidRPr="00FC2066" w:rsidRDefault="00900006" w:rsidP="00900006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Sve dodatne informacije vezane za ovaj Javni poziv mogu se dobiti svakim radnim danom na broj telefona: 038/</w:t>
      </w:r>
      <w:r>
        <w:rPr>
          <w:color w:val="000000" w:themeColor="text1"/>
        </w:rPr>
        <w:t>228-640</w:t>
      </w:r>
      <w:r w:rsidRPr="00FC2066">
        <w:rPr>
          <w:color w:val="000000" w:themeColor="text1"/>
        </w:rPr>
        <w:t xml:space="preserve">, u vremenu od 11-16 sati.  </w:t>
      </w:r>
    </w:p>
    <w:p w14:paraId="141F03B1" w14:textId="79D2E14B" w:rsidR="00900006" w:rsidRDefault="00900006" w:rsidP="00DA390D">
      <w:pPr>
        <w:jc w:val="both"/>
        <w:rPr>
          <w:color w:val="000000" w:themeColor="text1"/>
        </w:rPr>
      </w:pPr>
    </w:p>
    <w:p w14:paraId="2A19E46C" w14:textId="77777777" w:rsidR="006964F3" w:rsidRDefault="006964F3" w:rsidP="00DA390D">
      <w:pPr>
        <w:jc w:val="both"/>
        <w:rPr>
          <w:color w:val="000000" w:themeColor="text1"/>
        </w:rPr>
      </w:pPr>
    </w:p>
    <w:p w14:paraId="04DD52E1" w14:textId="79053CE1" w:rsidR="00900006" w:rsidRPr="0066785F" w:rsidRDefault="00900006" w:rsidP="00DA390D">
      <w:pPr>
        <w:jc w:val="both"/>
        <w:rPr>
          <w:color w:val="000000" w:themeColor="text1"/>
        </w:rPr>
      </w:pPr>
      <w:r w:rsidRPr="0066785F">
        <w:rPr>
          <w:color w:val="000000" w:themeColor="text1"/>
        </w:rPr>
        <w:t xml:space="preserve">Broj: </w:t>
      </w:r>
      <w:r w:rsidR="00086BFC" w:rsidRPr="0066785F">
        <w:rPr>
          <w:color w:val="000000" w:themeColor="text1"/>
        </w:rPr>
        <w:t>04-11-</w:t>
      </w:r>
      <w:r w:rsidR="0066785F" w:rsidRPr="0066785F">
        <w:rPr>
          <w:color w:val="000000" w:themeColor="text1"/>
        </w:rPr>
        <w:t>374-3</w:t>
      </w:r>
      <w:r w:rsidRPr="0066785F">
        <w:rPr>
          <w:color w:val="000000" w:themeColor="text1"/>
        </w:rPr>
        <w:t>/2</w:t>
      </w:r>
      <w:r w:rsidR="00DA390D" w:rsidRPr="0066785F">
        <w:rPr>
          <w:color w:val="000000" w:themeColor="text1"/>
        </w:rPr>
        <w:t>4</w:t>
      </w:r>
      <w:r w:rsidRPr="0066785F">
        <w:rPr>
          <w:color w:val="000000" w:themeColor="text1"/>
        </w:rPr>
        <w:t xml:space="preserve"> </w:t>
      </w:r>
      <w:r w:rsidRPr="0066785F">
        <w:rPr>
          <w:color w:val="000000" w:themeColor="text1"/>
        </w:rPr>
        <w:tab/>
      </w:r>
      <w:r w:rsidRPr="0066785F">
        <w:rPr>
          <w:color w:val="000000" w:themeColor="text1"/>
        </w:rPr>
        <w:tab/>
      </w:r>
      <w:r w:rsidRPr="0066785F">
        <w:rPr>
          <w:color w:val="000000" w:themeColor="text1"/>
        </w:rPr>
        <w:tab/>
        <w:t xml:space="preserve">                  </w:t>
      </w:r>
      <w:r w:rsidRPr="0066785F">
        <w:rPr>
          <w:color w:val="000000" w:themeColor="text1"/>
        </w:rPr>
        <w:tab/>
        <w:t xml:space="preserve">          </w:t>
      </w:r>
      <w:r w:rsidR="00DA390D" w:rsidRPr="0066785F">
        <w:rPr>
          <w:color w:val="000000" w:themeColor="text1"/>
        </w:rPr>
        <w:tab/>
      </w:r>
      <w:r w:rsidR="00DA390D" w:rsidRPr="0066785F">
        <w:rPr>
          <w:color w:val="000000" w:themeColor="text1"/>
        </w:rPr>
        <w:tab/>
      </w:r>
      <w:r w:rsidRPr="0066785F">
        <w:rPr>
          <w:color w:val="000000" w:themeColor="text1"/>
        </w:rPr>
        <w:t xml:space="preserve">  </w:t>
      </w:r>
      <w:r w:rsidRPr="0066785F">
        <w:rPr>
          <w:b/>
          <w:color w:val="000000" w:themeColor="text1"/>
        </w:rPr>
        <w:t>M I N I S T A R</w:t>
      </w:r>
    </w:p>
    <w:p w14:paraId="39C13BD9" w14:textId="77777777" w:rsidR="00900006" w:rsidRPr="0066785F" w:rsidRDefault="00900006" w:rsidP="00DA390D">
      <w:pPr>
        <w:jc w:val="both"/>
        <w:rPr>
          <w:color w:val="000000" w:themeColor="text1"/>
        </w:rPr>
      </w:pPr>
    </w:p>
    <w:p w14:paraId="4521B535" w14:textId="5C564EB8" w:rsidR="00900006" w:rsidRPr="00FC2066" w:rsidRDefault="00900006" w:rsidP="00DA390D">
      <w:pPr>
        <w:jc w:val="both"/>
        <w:rPr>
          <w:color w:val="000000" w:themeColor="text1"/>
        </w:rPr>
      </w:pPr>
      <w:r w:rsidRPr="0066785F">
        <w:rPr>
          <w:color w:val="000000" w:themeColor="text1"/>
        </w:rPr>
        <w:t xml:space="preserve">Goražde, </w:t>
      </w:r>
      <w:r w:rsidR="007B5B02" w:rsidRPr="0066785F">
        <w:rPr>
          <w:color w:val="000000" w:themeColor="text1"/>
        </w:rPr>
        <w:t>27</w:t>
      </w:r>
      <w:r w:rsidR="00086BFC" w:rsidRPr="0066785F">
        <w:rPr>
          <w:color w:val="000000" w:themeColor="text1"/>
        </w:rPr>
        <w:t>.0</w:t>
      </w:r>
      <w:r w:rsidR="00DA390D" w:rsidRPr="0066785F">
        <w:rPr>
          <w:color w:val="000000" w:themeColor="text1"/>
        </w:rPr>
        <w:t>2</w:t>
      </w:r>
      <w:r w:rsidR="00086BFC" w:rsidRPr="0066785F">
        <w:rPr>
          <w:color w:val="000000" w:themeColor="text1"/>
        </w:rPr>
        <w:t>.</w:t>
      </w:r>
      <w:r w:rsidRPr="0066785F">
        <w:rPr>
          <w:color w:val="000000" w:themeColor="text1"/>
        </w:rPr>
        <w:t>202</w:t>
      </w:r>
      <w:r w:rsidR="00DA390D" w:rsidRPr="0066785F">
        <w:rPr>
          <w:color w:val="000000" w:themeColor="text1"/>
        </w:rPr>
        <w:t>4</w:t>
      </w:r>
      <w:r w:rsidRPr="0066785F">
        <w:rPr>
          <w:color w:val="000000" w:themeColor="text1"/>
        </w:rPr>
        <w:t>.</w:t>
      </w:r>
      <w:r w:rsidR="00DA390D" w:rsidRPr="0066785F">
        <w:rPr>
          <w:color w:val="000000" w:themeColor="text1"/>
        </w:rPr>
        <w:t xml:space="preserve"> </w:t>
      </w:r>
      <w:r w:rsidRPr="0066785F">
        <w:rPr>
          <w:color w:val="000000" w:themeColor="text1"/>
        </w:rPr>
        <w:t>godine</w:t>
      </w:r>
      <w:r>
        <w:rPr>
          <w:color w:val="000000" w:themeColor="text1"/>
        </w:rPr>
        <w:tab/>
      </w:r>
      <w:r w:rsidR="00086BFC">
        <w:rPr>
          <w:color w:val="000000" w:themeColor="text1"/>
        </w:rPr>
        <w:t xml:space="preserve">                     </w:t>
      </w:r>
      <w:r w:rsidRPr="00FC2066">
        <w:rPr>
          <w:color w:val="000000" w:themeColor="text1"/>
        </w:rPr>
        <w:t xml:space="preserve">                       </w:t>
      </w:r>
      <w:r w:rsidRPr="00FC2066">
        <w:rPr>
          <w:color w:val="000000" w:themeColor="text1"/>
        </w:rPr>
        <w:tab/>
        <w:t xml:space="preserve">     </w:t>
      </w:r>
      <w:r>
        <w:rPr>
          <w:color w:val="000000" w:themeColor="text1"/>
        </w:rPr>
        <w:t xml:space="preserve">  </w:t>
      </w:r>
      <w:r w:rsidRPr="00FC2066">
        <w:rPr>
          <w:color w:val="000000" w:themeColor="text1"/>
        </w:rPr>
        <w:t xml:space="preserve"> </w:t>
      </w:r>
      <w:r w:rsidR="00403F78">
        <w:rPr>
          <w:color w:val="000000" w:themeColor="text1"/>
        </w:rPr>
        <w:t xml:space="preserve">   </w:t>
      </w:r>
      <w:r w:rsidRPr="00FC2066">
        <w:rPr>
          <w:color w:val="000000" w:themeColor="text1"/>
        </w:rPr>
        <w:t>_________________</w:t>
      </w:r>
    </w:p>
    <w:p w14:paraId="23B0E63F" w14:textId="1052F5B4" w:rsidR="00DD2416" w:rsidRPr="00C04635" w:rsidRDefault="00900006" w:rsidP="00C04635">
      <w:pPr>
        <w:jc w:val="both"/>
        <w:rPr>
          <w:b/>
          <w:bCs/>
          <w:color w:val="000000" w:themeColor="text1"/>
        </w:rPr>
      </w:pP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CC4FD7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</w:t>
      </w:r>
      <w:r w:rsidR="00CC4FD7" w:rsidRPr="0034533D">
        <w:rPr>
          <w:b/>
          <w:bCs/>
          <w:color w:val="000000" w:themeColor="text1"/>
        </w:rPr>
        <w:t xml:space="preserve">Zijad </w:t>
      </w:r>
      <w:r w:rsidR="0034533D" w:rsidRPr="0034533D">
        <w:rPr>
          <w:b/>
          <w:bCs/>
          <w:color w:val="000000" w:themeColor="text1"/>
        </w:rPr>
        <w:t xml:space="preserve"> </w:t>
      </w:r>
      <w:r w:rsidR="00CC4FD7" w:rsidRPr="0034533D">
        <w:rPr>
          <w:b/>
          <w:bCs/>
          <w:color w:val="000000" w:themeColor="text1"/>
        </w:rPr>
        <w:t>Briga</w:t>
      </w:r>
    </w:p>
    <w:sectPr w:rsidR="00DD2416" w:rsidRPr="00C04635" w:rsidSect="006964F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6E27" w14:textId="77777777" w:rsidR="00133E93" w:rsidRDefault="00133E93" w:rsidP="00206728">
      <w:r>
        <w:separator/>
      </w:r>
    </w:p>
  </w:endnote>
  <w:endnote w:type="continuationSeparator" w:id="0">
    <w:p w14:paraId="6022C0E4" w14:textId="77777777" w:rsidR="00133E93" w:rsidRDefault="00133E93" w:rsidP="0020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003"/>
      <w:docPartObj>
        <w:docPartGallery w:val="Page Numbers (Bottom of Page)"/>
        <w:docPartUnique/>
      </w:docPartObj>
    </w:sdtPr>
    <w:sdtEndPr/>
    <w:sdtContent>
      <w:p w14:paraId="113BEE00" w14:textId="77777777" w:rsidR="007A4724" w:rsidRDefault="00F736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8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2634A4" w14:textId="77777777" w:rsidR="007A4724" w:rsidRDefault="007A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4D07" w14:textId="77777777" w:rsidR="00133E93" w:rsidRDefault="00133E93" w:rsidP="00206728">
      <w:r>
        <w:separator/>
      </w:r>
    </w:p>
  </w:footnote>
  <w:footnote w:type="continuationSeparator" w:id="0">
    <w:p w14:paraId="5FEED516" w14:textId="77777777" w:rsidR="00133E93" w:rsidRDefault="00133E93" w:rsidP="0020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96D"/>
    <w:multiLevelType w:val="hybridMultilevel"/>
    <w:tmpl w:val="768C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26469"/>
    <w:multiLevelType w:val="hybridMultilevel"/>
    <w:tmpl w:val="C13A817A"/>
    <w:lvl w:ilvl="0" w:tplc="C58284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4DF0"/>
    <w:multiLevelType w:val="hybridMultilevel"/>
    <w:tmpl w:val="C0782D16"/>
    <w:lvl w:ilvl="0" w:tplc="DC3A5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6F6F"/>
    <w:multiLevelType w:val="hybridMultilevel"/>
    <w:tmpl w:val="A2ECE35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0A4C45"/>
    <w:multiLevelType w:val="hybridMultilevel"/>
    <w:tmpl w:val="4D205A6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61A22"/>
    <w:multiLevelType w:val="hybridMultilevel"/>
    <w:tmpl w:val="5C9C523E"/>
    <w:lvl w:ilvl="0" w:tplc="DC3A5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F49F4"/>
    <w:multiLevelType w:val="hybridMultilevel"/>
    <w:tmpl w:val="0FA21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512C2D"/>
    <w:multiLevelType w:val="hybridMultilevel"/>
    <w:tmpl w:val="54187052"/>
    <w:lvl w:ilvl="0" w:tplc="7994C03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1118"/>
    <w:multiLevelType w:val="hybridMultilevel"/>
    <w:tmpl w:val="D3223962"/>
    <w:lvl w:ilvl="0" w:tplc="1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06"/>
    <w:rsid w:val="000102DF"/>
    <w:rsid w:val="00043389"/>
    <w:rsid w:val="000518C7"/>
    <w:rsid w:val="000642FC"/>
    <w:rsid w:val="00070735"/>
    <w:rsid w:val="00072079"/>
    <w:rsid w:val="00083454"/>
    <w:rsid w:val="00086BFC"/>
    <w:rsid w:val="000A59AA"/>
    <w:rsid w:val="000D2CA2"/>
    <w:rsid w:val="000D699A"/>
    <w:rsid w:val="00110690"/>
    <w:rsid w:val="00126872"/>
    <w:rsid w:val="00133E93"/>
    <w:rsid w:val="00156782"/>
    <w:rsid w:val="00171D94"/>
    <w:rsid w:val="001F651E"/>
    <w:rsid w:val="00206728"/>
    <w:rsid w:val="00244CDC"/>
    <w:rsid w:val="0026478F"/>
    <w:rsid w:val="0027150B"/>
    <w:rsid w:val="00275242"/>
    <w:rsid w:val="002957A6"/>
    <w:rsid w:val="002A3432"/>
    <w:rsid w:val="002A3E4E"/>
    <w:rsid w:val="00334311"/>
    <w:rsid w:val="00341069"/>
    <w:rsid w:val="0034533D"/>
    <w:rsid w:val="003670C4"/>
    <w:rsid w:val="0038096C"/>
    <w:rsid w:val="003F5C3E"/>
    <w:rsid w:val="00403F78"/>
    <w:rsid w:val="004061A5"/>
    <w:rsid w:val="0043049B"/>
    <w:rsid w:val="00470B39"/>
    <w:rsid w:val="00475917"/>
    <w:rsid w:val="00487A8E"/>
    <w:rsid w:val="004F47F9"/>
    <w:rsid w:val="004F4E86"/>
    <w:rsid w:val="00503858"/>
    <w:rsid w:val="00514DB3"/>
    <w:rsid w:val="0052496B"/>
    <w:rsid w:val="005275D4"/>
    <w:rsid w:val="00581B1F"/>
    <w:rsid w:val="005C6D30"/>
    <w:rsid w:val="005D7E3B"/>
    <w:rsid w:val="005E1FA3"/>
    <w:rsid w:val="006018D0"/>
    <w:rsid w:val="0066785F"/>
    <w:rsid w:val="006964F3"/>
    <w:rsid w:val="00711F5F"/>
    <w:rsid w:val="0071399E"/>
    <w:rsid w:val="007277D5"/>
    <w:rsid w:val="0075272E"/>
    <w:rsid w:val="00752B75"/>
    <w:rsid w:val="007548E0"/>
    <w:rsid w:val="0078268A"/>
    <w:rsid w:val="00796246"/>
    <w:rsid w:val="007A4724"/>
    <w:rsid w:val="007A62CB"/>
    <w:rsid w:val="007B5B02"/>
    <w:rsid w:val="007C20A2"/>
    <w:rsid w:val="007E6D56"/>
    <w:rsid w:val="00810CED"/>
    <w:rsid w:val="00825B26"/>
    <w:rsid w:val="0083160A"/>
    <w:rsid w:val="00846129"/>
    <w:rsid w:val="00851612"/>
    <w:rsid w:val="008537EC"/>
    <w:rsid w:val="008A6ED1"/>
    <w:rsid w:val="008E47A7"/>
    <w:rsid w:val="008E692E"/>
    <w:rsid w:val="008F73BA"/>
    <w:rsid w:val="00900006"/>
    <w:rsid w:val="00930A38"/>
    <w:rsid w:val="009B096F"/>
    <w:rsid w:val="009C4D01"/>
    <w:rsid w:val="009C58F4"/>
    <w:rsid w:val="009C69AC"/>
    <w:rsid w:val="00A556F3"/>
    <w:rsid w:val="00A7547C"/>
    <w:rsid w:val="00A8392F"/>
    <w:rsid w:val="00AA21C6"/>
    <w:rsid w:val="00AB458D"/>
    <w:rsid w:val="00AE7BCE"/>
    <w:rsid w:val="00AF7EE3"/>
    <w:rsid w:val="00B00B83"/>
    <w:rsid w:val="00B052F5"/>
    <w:rsid w:val="00BF192C"/>
    <w:rsid w:val="00C04635"/>
    <w:rsid w:val="00C174D3"/>
    <w:rsid w:val="00C20BC7"/>
    <w:rsid w:val="00C51BC8"/>
    <w:rsid w:val="00C5305B"/>
    <w:rsid w:val="00C859B8"/>
    <w:rsid w:val="00C92B43"/>
    <w:rsid w:val="00C94980"/>
    <w:rsid w:val="00CA1459"/>
    <w:rsid w:val="00CA211C"/>
    <w:rsid w:val="00CB125A"/>
    <w:rsid w:val="00CC4FD7"/>
    <w:rsid w:val="00D3314B"/>
    <w:rsid w:val="00D4594A"/>
    <w:rsid w:val="00D51A26"/>
    <w:rsid w:val="00D67189"/>
    <w:rsid w:val="00DA390D"/>
    <w:rsid w:val="00DA4F2B"/>
    <w:rsid w:val="00DC70C3"/>
    <w:rsid w:val="00DC7BCE"/>
    <w:rsid w:val="00DD1484"/>
    <w:rsid w:val="00DD2416"/>
    <w:rsid w:val="00DD7103"/>
    <w:rsid w:val="00E03955"/>
    <w:rsid w:val="00E119ED"/>
    <w:rsid w:val="00E326E9"/>
    <w:rsid w:val="00E41688"/>
    <w:rsid w:val="00E51908"/>
    <w:rsid w:val="00E7653D"/>
    <w:rsid w:val="00EC27FF"/>
    <w:rsid w:val="00EF503B"/>
    <w:rsid w:val="00F42351"/>
    <w:rsid w:val="00F6047C"/>
    <w:rsid w:val="00F7362C"/>
    <w:rsid w:val="00FC6EBF"/>
    <w:rsid w:val="00FE1478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99B49"/>
  <w15:docId w15:val="{6A0CB81B-AC72-4503-9F90-494A424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006"/>
    <w:rPr>
      <w:color w:val="0000FF"/>
      <w:u w:val="single"/>
    </w:rPr>
  </w:style>
  <w:style w:type="paragraph" w:styleId="ListParagraph">
    <w:name w:val="List Paragraph"/>
    <w:basedOn w:val="Normal"/>
    <w:qFormat/>
    <w:rsid w:val="00900006"/>
    <w:pPr>
      <w:ind w:left="720"/>
    </w:pPr>
    <w:rPr>
      <w:lang w:eastAsia="hr-HR"/>
    </w:rPr>
  </w:style>
  <w:style w:type="paragraph" w:styleId="NoSpacing">
    <w:name w:val="No Spacing"/>
    <w:uiPriority w:val="1"/>
    <w:qFormat/>
    <w:rsid w:val="0090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900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1"/>
    <w:uiPriority w:val="99"/>
    <w:unhideWhenUsed/>
    <w:rsid w:val="002A3432"/>
    <w:pPr>
      <w:tabs>
        <w:tab w:val="center" w:pos="4536"/>
        <w:tab w:val="right" w:pos="9072"/>
      </w:tabs>
    </w:pPr>
    <w:rPr>
      <w:lang w:val="bs-Latn-BA"/>
    </w:rPr>
  </w:style>
  <w:style w:type="character" w:customStyle="1" w:styleId="HeaderChar">
    <w:name w:val="Header Char"/>
    <w:basedOn w:val="DefaultParagraphFont"/>
    <w:uiPriority w:val="99"/>
    <w:semiHidden/>
    <w:rsid w:val="002A3432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A343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rsid w:val="00E119ED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50</cp:revision>
  <cp:lastPrinted>2023-09-20T09:01:00Z</cp:lastPrinted>
  <dcterms:created xsi:type="dcterms:W3CDTF">2024-02-26T08:35:00Z</dcterms:created>
  <dcterms:modified xsi:type="dcterms:W3CDTF">2024-02-27T07:35:00Z</dcterms:modified>
</cp:coreProperties>
</file>