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69335" w14:textId="77777777" w:rsidR="008D61F7" w:rsidRPr="00B8220C" w:rsidRDefault="008D61F7" w:rsidP="008D61F7">
      <w:pPr>
        <w:spacing w:before="120" w:after="120" w:line="312" w:lineRule="auto"/>
        <w:jc w:val="center"/>
        <w:rPr>
          <w:rFonts w:ascii="Times New Roman" w:eastAsia="Times New Roman" w:hAnsi="Times New Roman" w:cs="Times New Roman"/>
          <w:smallCaps/>
          <w:kern w:val="0"/>
          <w:sz w:val="24"/>
          <w:szCs w:val="24"/>
          <w:lang w:val="hr-HR" w:eastAsia="hr-HR"/>
          <w14:ligatures w14:val="none"/>
        </w:rPr>
      </w:pPr>
      <w:r w:rsidRPr="00B8220C">
        <w:rPr>
          <w:rFonts w:ascii="Times New Roman" w:eastAsia="Times New Roman" w:hAnsi="Times New Roman" w:cs="Times New Roman"/>
          <w:smallCaps/>
          <w:kern w:val="0"/>
          <w:sz w:val="24"/>
          <w:szCs w:val="24"/>
          <w:lang w:val="hr-HR" w:eastAsia="hr-HR"/>
          <w14:ligatures w14:val="none"/>
        </w:rPr>
        <w:t>BOSNA I HERCEGOVINA</w:t>
      </w:r>
    </w:p>
    <w:p w14:paraId="648A20B5" w14:textId="77777777" w:rsidR="008D61F7" w:rsidRPr="00B8220C" w:rsidRDefault="008D61F7" w:rsidP="008D61F7">
      <w:pPr>
        <w:spacing w:before="120" w:after="120" w:line="312" w:lineRule="auto"/>
        <w:jc w:val="center"/>
        <w:rPr>
          <w:rFonts w:ascii="Times New Roman" w:eastAsia="Times New Roman" w:hAnsi="Times New Roman" w:cs="Times New Roman"/>
          <w:smallCaps/>
          <w:kern w:val="0"/>
          <w:sz w:val="24"/>
          <w:szCs w:val="24"/>
          <w:lang w:val="hr-HR" w:eastAsia="hr-HR"/>
          <w14:ligatures w14:val="none"/>
        </w:rPr>
      </w:pPr>
      <w:r w:rsidRPr="00B8220C">
        <w:rPr>
          <w:rFonts w:ascii="Times New Roman" w:eastAsia="Times New Roman" w:hAnsi="Times New Roman" w:cs="Times New Roman"/>
          <w:smallCaps/>
          <w:kern w:val="0"/>
          <w:sz w:val="24"/>
          <w:szCs w:val="24"/>
          <w:lang w:val="hr-HR" w:eastAsia="hr-HR"/>
          <w14:ligatures w14:val="none"/>
        </w:rPr>
        <w:t>FEDERACIJA BOSNE I HERCEGOVINE</w:t>
      </w:r>
    </w:p>
    <w:p w14:paraId="2215B265" w14:textId="77777777" w:rsidR="008D61F7" w:rsidRPr="00B8220C" w:rsidRDefault="008D61F7" w:rsidP="008D61F7">
      <w:pPr>
        <w:spacing w:before="120" w:after="120" w:line="312" w:lineRule="auto"/>
        <w:jc w:val="center"/>
        <w:rPr>
          <w:rFonts w:ascii="Times New Roman" w:eastAsia="Times New Roman" w:hAnsi="Times New Roman" w:cs="Times New Roman"/>
          <w:smallCaps/>
          <w:kern w:val="0"/>
          <w:sz w:val="24"/>
          <w:szCs w:val="24"/>
          <w:lang w:val="hr-HR" w:eastAsia="hr-HR"/>
          <w14:ligatures w14:val="none"/>
        </w:rPr>
      </w:pPr>
      <w:r w:rsidRPr="00B8220C">
        <w:rPr>
          <w:rFonts w:ascii="Times New Roman" w:eastAsia="Times New Roman" w:hAnsi="Times New Roman" w:cs="Times New Roman"/>
          <w:smallCaps/>
          <w:kern w:val="0"/>
          <w:sz w:val="24"/>
          <w:szCs w:val="24"/>
          <w:lang w:val="hr-HR" w:eastAsia="hr-HR"/>
          <w14:ligatures w14:val="none"/>
        </w:rPr>
        <w:t>BOSANSKO-PODRINJSKI KANTON</w:t>
      </w:r>
    </w:p>
    <w:p w14:paraId="3569A316"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MINISTARSTVO ZA PRIVREDU</w:t>
      </w:r>
    </w:p>
    <w:p w14:paraId="30A24707"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KANTONALNA  UPRAVA ZA ŠUMARSTVO</w:t>
      </w:r>
    </w:p>
    <w:p w14:paraId="5C8BAEAF"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75B952E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1AF48C1"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1C86FB4B"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PROGRAM PODSTICAJA ZA ŠUMARSTVO</w:t>
      </w:r>
    </w:p>
    <w:p w14:paraId="0163244C"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(PROGRAM UTROŠKA SREDSTAVA)</w:t>
      </w:r>
    </w:p>
    <w:p w14:paraId="537425FD"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29E24576"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Ekonomski kod:  </w:t>
      </w:r>
      <w:r w:rsidRPr="00B8220C">
        <w:rPr>
          <w:rFonts w:ascii="Times New Roman" w:eastAsia="Times New Roman" w:hAnsi="Times New Roman" w:cs="Times New Roman"/>
          <w:bCs/>
          <w:kern w:val="0"/>
          <w:sz w:val="24"/>
          <w:szCs w:val="24"/>
          <w:lang w:val="hr-HR" w:eastAsia="hr-HR"/>
          <w14:ligatures w14:val="none"/>
        </w:rPr>
        <w:t>614 100</w:t>
      </w:r>
      <w:r w:rsidRPr="00B8220C">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 Tekući transferi drugim nivoima vlasti (šumarstvo)</w:t>
      </w:r>
    </w:p>
    <w:p w14:paraId="688F8A0B" w14:textId="416B6558"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za 202</w:t>
      </w:r>
      <w:r w:rsidR="00240440" w:rsidRPr="00B8220C">
        <w:rPr>
          <w:rFonts w:ascii="Times New Roman" w:eastAsia="Times New Roman" w:hAnsi="Times New Roman" w:cs="Times New Roman"/>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 godinu</w:t>
      </w:r>
    </w:p>
    <w:p w14:paraId="65AFC174"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229D69D7"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0BF229C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438CA58"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1B78E1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29D43AA4"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DDA775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51208B82"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6894EAB1"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33FC7ACB"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77FF8633"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20CC452B"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5786592A"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16861056" w14:textId="632EE8C6" w:rsidR="008D61F7" w:rsidRPr="00B8220C" w:rsidRDefault="008D61F7" w:rsidP="00976EFD">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Goražde, </w:t>
      </w:r>
      <w:r w:rsidR="009F301F" w:rsidRPr="00B8220C">
        <w:rPr>
          <w:rFonts w:ascii="Times New Roman" w:eastAsia="Times New Roman" w:hAnsi="Times New Roman" w:cs="Times New Roman"/>
          <w:kern w:val="0"/>
          <w:sz w:val="24"/>
          <w:szCs w:val="24"/>
          <w:lang w:val="hr-HR" w:eastAsia="hr-HR"/>
          <w14:ligatures w14:val="none"/>
        </w:rPr>
        <w:t>april</w:t>
      </w:r>
      <w:r w:rsidRPr="00B8220C">
        <w:rPr>
          <w:rFonts w:ascii="Times New Roman" w:eastAsia="Times New Roman" w:hAnsi="Times New Roman" w:cs="Times New Roman"/>
          <w:kern w:val="0"/>
          <w:sz w:val="24"/>
          <w:szCs w:val="24"/>
          <w:lang w:val="hr-HR" w:eastAsia="hr-HR"/>
          <w14:ligatures w14:val="none"/>
        </w:rPr>
        <w:t xml:space="preserve">  202</w:t>
      </w:r>
      <w:r w:rsidR="00240440" w:rsidRPr="00B8220C">
        <w:rPr>
          <w:rFonts w:ascii="Times New Roman" w:eastAsia="Times New Roman" w:hAnsi="Times New Roman" w:cs="Times New Roman"/>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.godine.</w:t>
      </w:r>
    </w:p>
    <w:p w14:paraId="302D70FC" w14:textId="668E5B34"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lastRenderedPageBreak/>
        <w:t xml:space="preserve">Na osnovu člana 46. a u vezi sa članom 51. Zakona o izvršenju budžeta Bosansko-podrinjskog kantona </w:t>
      </w:r>
      <w:r w:rsidRPr="000A69C3">
        <w:rPr>
          <w:rFonts w:ascii="Times New Roman" w:eastAsia="Times New Roman" w:hAnsi="Times New Roman" w:cs="Times New Roman"/>
          <w:color w:val="000000" w:themeColor="text1"/>
          <w:kern w:val="0"/>
          <w:sz w:val="24"/>
          <w:szCs w:val="24"/>
          <w:lang w:val="hr-HR" w:eastAsia="hr-HR"/>
          <w14:ligatures w14:val="none"/>
        </w:rPr>
        <w:t>Goražde za 202</w:t>
      </w:r>
      <w:r w:rsidR="000A69C3">
        <w:rPr>
          <w:rFonts w:ascii="Times New Roman" w:eastAsia="Times New Roman" w:hAnsi="Times New Roman" w:cs="Times New Roman"/>
          <w:color w:val="000000" w:themeColor="text1"/>
          <w:kern w:val="0"/>
          <w:sz w:val="24"/>
          <w:szCs w:val="24"/>
          <w:lang w:val="hr-HR" w:eastAsia="hr-HR"/>
          <w14:ligatures w14:val="none"/>
        </w:rPr>
        <w:t>4</w:t>
      </w:r>
      <w:r w:rsidRPr="000A69C3">
        <w:rPr>
          <w:rFonts w:ascii="Times New Roman" w:eastAsia="Times New Roman" w:hAnsi="Times New Roman" w:cs="Times New Roman"/>
          <w:color w:val="000000" w:themeColor="text1"/>
          <w:kern w:val="0"/>
          <w:sz w:val="24"/>
          <w:szCs w:val="24"/>
          <w:lang w:val="hr-HR" w:eastAsia="hr-HR"/>
          <w14:ligatures w14:val="none"/>
        </w:rPr>
        <w:t xml:space="preserve">.godinu </w:t>
      </w:r>
      <w:r w:rsidRPr="00B8220C">
        <w:rPr>
          <w:rFonts w:ascii="Times New Roman" w:eastAsia="Times New Roman" w:hAnsi="Times New Roman" w:cs="Times New Roman"/>
          <w:kern w:val="0"/>
          <w:sz w:val="24"/>
          <w:szCs w:val="24"/>
          <w:lang w:val="hr-HR" w:eastAsia="hr-HR"/>
          <w14:ligatures w14:val="none"/>
        </w:rPr>
        <w:t>(„Službene novine Bosansko-podrinjskog kantona Goražde“, broj: 01/2</w:t>
      </w:r>
      <w:r w:rsidR="00875A2B">
        <w:rPr>
          <w:rFonts w:ascii="Times New Roman" w:eastAsia="Times New Roman" w:hAnsi="Times New Roman" w:cs="Times New Roman"/>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 a u skladu sa odredbama člana 69. Zakona o šumama („Službene novine  B</w:t>
      </w:r>
      <w:r w:rsidR="005C7B43">
        <w:rPr>
          <w:rFonts w:ascii="Times New Roman" w:eastAsia="Times New Roman" w:hAnsi="Times New Roman" w:cs="Times New Roman"/>
          <w:kern w:val="0"/>
          <w:sz w:val="24"/>
          <w:szCs w:val="24"/>
          <w:lang w:val="hr-HR" w:eastAsia="hr-HR"/>
          <w14:ligatures w14:val="none"/>
        </w:rPr>
        <w:t>osansko- podrinjskog kantona Goražde</w:t>
      </w:r>
      <w:r w:rsidRPr="00B8220C">
        <w:rPr>
          <w:rFonts w:ascii="Times New Roman" w:eastAsia="Times New Roman" w:hAnsi="Times New Roman" w:cs="Times New Roman"/>
          <w:kern w:val="0"/>
          <w:sz w:val="24"/>
          <w:szCs w:val="24"/>
          <w:lang w:val="hr-HR" w:eastAsia="hr-HR"/>
          <w14:ligatures w14:val="none"/>
        </w:rPr>
        <w:t xml:space="preserve">“ broj; 04/13, 05/13,13/19,14/19,15/19, 9/21 i 8/22) Ministarstvo za privredu </w:t>
      </w:r>
      <w:r w:rsidRPr="00B8220C">
        <w:rPr>
          <w:rFonts w:ascii="Times New Roman" w:eastAsia="Times New Roman" w:hAnsi="Times New Roman" w:cs="Times New Roman"/>
          <w:b/>
          <w:kern w:val="0"/>
          <w:sz w:val="24"/>
          <w:szCs w:val="24"/>
          <w:lang w:val="hr-HR" w:eastAsia="hr-HR"/>
          <w14:ligatures w14:val="none"/>
        </w:rPr>
        <w:t>donosi:</w:t>
      </w:r>
    </w:p>
    <w:p w14:paraId="5A5440C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D46B65C"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P R O G R A M</w:t>
      </w:r>
    </w:p>
    <w:p w14:paraId="4CCEE8F9"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p>
    <w:p w14:paraId="38CC748B"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Podsticaj za šumarstvo - Ministarstva za privredu – Kantonalna uprava  za šumarstvo,</w:t>
      </w:r>
    </w:p>
    <w:p w14:paraId="169FDB67" w14:textId="77777777"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sa ekonomskog koda</w:t>
      </w:r>
      <w:r w:rsidRPr="00B8220C">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bCs/>
          <w:kern w:val="0"/>
          <w:sz w:val="24"/>
          <w:szCs w:val="24"/>
          <w:lang w:val="hr-HR" w:eastAsia="hr-HR"/>
          <w14:ligatures w14:val="none"/>
        </w:rPr>
        <w:t>614 100 – Tekući transferi drugim nivoima vlasti (šumarstvo)</w:t>
      </w:r>
    </w:p>
    <w:p w14:paraId="0DB0CF45" w14:textId="36CFA58C" w:rsidR="008D61F7" w:rsidRPr="00B8220C" w:rsidRDefault="008D61F7" w:rsidP="008D61F7">
      <w:p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za 202</w:t>
      </w:r>
      <w:r w:rsidR="00240440" w:rsidRPr="00B8220C">
        <w:rPr>
          <w:rFonts w:ascii="Times New Roman" w:eastAsia="Times New Roman" w:hAnsi="Times New Roman" w:cs="Times New Roman"/>
          <w:bCs/>
          <w:kern w:val="0"/>
          <w:sz w:val="24"/>
          <w:szCs w:val="24"/>
          <w:lang w:val="hr-HR" w:eastAsia="hr-HR"/>
          <w14:ligatures w14:val="none"/>
        </w:rPr>
        <w:t>4</w:t>
      </w:r>
      <w:r w:rsidRPr="00B8220C">
        <w:rPr>
          <w:rFonts w:ascii="Times New Roman" w:eastAsia="Times New Roman" w:hAnsi="Times New Roman" w:cs="Times New Roman"/>
          <w:bCs/>
          <w:kern w:val="0"/>
          <w:sz w:val="24"/>
          <w:szCs w:val="24"/>
          <w:lang w:val="hr-HR" w:eastAsia="hr-HR"/>
          <w14:ligatures w14:val="none"/>
        </w:rPr>
        <w:t>. godinu</w:t>
      </w:r>
    </w:p>
    <w:p w14:paraId="530C3D2B"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0E356C90" w14:textId="535361D9" w:rsidR="008D61F7" w:rsidRPr="00976EFD" w:rsidRDefault="008D61F7" w:rsidP="00976EFD">
      <w:pPr>
        <w:pStyle w:val="ListParagraph"/>
        <w:numPr>
          <w:ilvl w:val="0"/>
          <w:numId w:val="16"/>
        </w:numPr>
        <w:spacing w:before="120" w:after="120" w:line="312" w:lineRule="auto"/>
        <w:jc w:val="both"/>
        <w:rPr>
          <w:rFonts w:ascii="Times New Roman" w:eastAsia="Times New Roman" w:hAnsi="Times New Roman" w:cs="Times New Roman"/>
          <w:bCs/>
          <w:kern w:val="0"/>
          <w:sz w:val="24"/>
          <w:szCs w:val="24"/>
          <w:lang w:val="hr-HR" w:eastAsia="hr-HR"/>
          <w14:ligatures w14:val="none"/>
        </w:rPr>
      </w:pPr>
      <w:r w:rsidRPr="00976EFD">
        <w:rPr>
          <w:rFonts w:ascii="Times New Roman" w:eastAsia="Times New Roman" w:hAnsi="Times New Roman" w:cs="Times New Roman"/>
          <w:bCs/>
          <w:kern w:val="0"/>
          <w:sz w:val="24"/>
          <w:szCs w:val="24"/>
          <w:lang w:val="hr-HR" w:eastAsia="hr-HR"/>
          <w14:ligatures w14:val="none"/>
        </w:rPr>
        <w:t>NAZIV PROGRAMA</w:t>
      </w:r>
    </w:p>
    <w:p w14:paraId="61A6B3FA" w14:textId="77777777" w:rsidR="00976EFD" w:rsidRPr="00976EFD" w:rsidRDefault="00976EFD" w:rsidP="00976EFD">
      <w:pPr>
        <w:pStyle w:val="ListParagraph"/>
        <w:spacing w:before="120" w:after="120" w:line="312" w:lineRule="auto"/>
        <w:ind w:left="1080"/>
        <w:jc w:val="both"/>
        <w:rPr>
          <w:rFonts w:ascii="Times New Roman" w:eastAsia="Times New Roman" w:hAnsi="Times New Roman" w:cs="Times New Roman"/>
          <w:bCs/>
          <w:kern w:val="0"/>
          <w:sz w:val="24"/>
          <w:szCs w:val="24"/>
          <w:lang w:val="hr-HR" w:eastAsia="hr-HR"/>
          <w14:ligatures w14:val="none"/>
        </w:rPr>
      </w:pPr>
    </w:p>
    <w:p w14:paraId="3292764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''PROGRAM PODSTICAJA ZA ŠUMARSTVO'' je naziv Programa utroška sredstava Ministarstva za privredu - Kantonalne uprave za šumarstvo sa ekonomskog koda 614 100 – Tekući transferi drugim nivoima vlasti (šumarstvo).</w:t>
      </w:r>
    </w:p>
    <w:p w14:paraId="37D1455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0FD53A0D" w14:textId="19A4EA8B"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PODACI O PROGRAMU</w:t>
      </w:r>
    </w:p>
    <w:p w14:paraId="0220BE32" w14:textId="3216F0B9"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Period realizacije Programa: </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kern w:val="0"/>
          <w:sz w:val="24"/>
          <w:szCs w:val="24"/>
          <w:lang w:val="hr-HR" w:eastAsia="hr-HR"/>
          <w14:ligatures w14:val="none"/>
        </w:rPr>
        <w:t>01.01.202</w:t>
      </w:r>
      <w:r w:rsidR="00240440" w:rsidRPr="00B8220C">
        <w:rPr>
          <w:rFonts w:ascii="Times New Roman" w:eastAsia="Times New Roman" w:hAnsi="Times New Roman" w:cs="Times New Roman"/>
          <w:b/>
          <w:kern w:val="0"/>
          <w:sz w:val="24"/>
          <w:szCs w:val="24"/>
          <w:lang w:val="hr-HR" w:eastAsia="hr-HR"/>
          <w14:ligatures w14:val="none"/>
        </w:rPr>
        <w:t>4</w:t>
      </w:r>
      <w:r w:rsidRPr="00B8220C">
        <w:rPr>
          <w:rFonts w:ascii="Times New Roman" w:eastAsia="Times New Roman" w:hAnsi="Times New Roman" w:cs="Times New Roman"/>
          <w:b/>
          <w:kern w:val="0"/>
          <w:sz w:val="24"/>
          <w:szCs w:val="24"/>
          <w:lang w:val="hr-HR" w:eastAsia="hr-HR"/>
          <w14:ligatures w14:val="none"/>
        </w:rPr>
        <w:t xml:space="preserve"> - 31.12.202</w:t>
      </w:r>
      <w:r w:rsidR="00240440" w:rsidRPr="00B8220C">
        <w:rPr>
          <w:rFonts w:ascii="Times New Roman" w:eastAsia="Times New Roman" w:hAnsi="Times New Roman" w:cs="Times New Roman"/>
          <w:b/>
          <w:kern w:val="0"/>
          <w:sz w:val="24"/>
          <w:szCs w:val="24"/>
          <w:lang w:val="hr-HR" w:eastAsia="hr-HR"/>
          <w14:ligatures w14:val="none"/>
        </w:rPr>
        <w:t>4</w:t>
      </w:r>
      <w:r w:rsidRPr="00B8220C">
        <w:rPr>
          <w:rFonts w:ascii="Times New Roman" w:eastAsia="Times New Roman" w:hAnsi="Times New Roman" w:cs="Times New Roman"/>
          <w:b/>
          <w:kern w:val="0"/>
          <w:sz w:val="24"/>
          <w:szCs w:val="24"/>
          <w:lang w:val="hr-HR" w:eastAsia="hr-HR"/>
          <w14:ligatures w14:val="none"/>
        </w:rPr>
        <w:t>. godine</w:t>
      </w:r>
    </w:p>
    <w:p w14:paraId="3D2D43DB" w14:textId="22C67C48"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Budžetska pozicija:</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t>Tekući transferi drugim nivoima vlasti</w:t>
      </w:r>
      <w:r w:rsidR="00624448">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b/>
          <w:bCs/>
          <w:kern w:val="0"/>
          <w:sz w:val="24"/>
          <w:szCs w:val="24"/>
          <w:lang w:val="hr-HR" w:eastAsia="hr-HR"/>
          <w14:ligatures w14:val="none"/>
        </w:rPr>
        <w:t>-</w:t>
      </w:r>
      <w:r w:rsidR="00624448">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b/>
          <w:bCs/>
          <w:kern w:val="0"/>
          <w:sz w:val="24"/>
          <w:szCs w:val="24"/>
          <w:lang w:val="hr-HR" w:eastAsia="hr-HR"/>
          <w14:ligatures w14:val="none"/>
        </w:rPr>
        <w:t>za šumarstvo</w:t>
      </w:r>
    </w:p>
    <w:p w14:paraId="0C90EB2D" w14:textId="77777777" w:rsidR="008D61F7" w:rsidRPr="00B8220C" w:rsidRDefault="008D61F7" w:rsidP="008D61F7">
      <w:pPr>
        <w:spacing w:before="120" w:after="120" w:line="312" w:lineRule="auto"/>
        <w:jc w:val="both"/>
        <w:rPr>
          <w:rFonts w:ascii="Times New Roman" w:eastAsia="Times New Roman" w:hAnsi="Times New Roman" w:cs="Times New Roman"/>
          <w:b/>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Ekonomski kod:</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kern w:val="0"/>
          <w:sz w:val="24"/>
          <w:szCs w:val="24"/>
          <w:lang w:val="hr-HR" w:eastAsia="hr-HR"/>
          <w14:ligatures w14:val="none"/>
        </w:rPr>
        <w:t xml:space="preserve">614 100 </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p>
    <w:p w14:paraId="2E9AD3D2" w14:textId="24426288"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Ukupna vrijednost Programa:  </w:t>
      </w:r>
      <w:r w:rsidRPr="00B8220C">
        <w:rPr>
          <w:rFonts w:ascii="Times New Roman" w:eastAsia="Times New Roman" w:hAnsi="Times New Roman" w:cs="Times New Roman"/>
          <w:b/>
          <w:bCs/>
          <w:kern w:val="0"/>
          <w:sz w:val="24"/>
          <w:szCs w:val="24"/>
          <w:lang w:val="hr-HR" w:eastAsia="hr-HR"/>
          <w14:ligatures w14:val="none"/>
        </w:rPr>
        <w:tab/>
        <w:t>1</w:t>
      </w:r>
      <w:r w:rsidR="009F301F" w:rsidRPr="00B8220C">
        <w:rPr>
          <w:rFonts w:ascii="Times New Roman" w:eastAsia="Times New Roman" w:hAnsi="Times New Roman" w:cs="Times New Roman"/>
          <w:b/>
          <w:bCs/>
          <w:kern w:val="0"/>
          <w:sz w:val="24"/>
          <w:szCs w:val="24"/>
          <w:lang w:val="hr-HR" w:eastAsia="hr-HR"/>
          <w14:ligatures w14:val="none"/>
        </w:rPr>
        <w:t>80</w:t>
      </w:r>
      <w:r w:rsidRPr="00B8220C">
        <w:rPr>
          <w:rFonts w:ascii="Times New Roman" w:eastAsia="Times New Roman" w:hAnsi="Times New Roman" w:cs="Times New Roman"/>
          <w:b/>
          <w:bCs/>
          <w:kern w:val="0"/>
          <w:sz w:val="24"/>
          <w:szCs w:val="24"/>
          <w:lang w:val="hr-HR" w:eastAsia="hr-HR"/>
          <w14:ligatures w14:val="none"/>
        </w:rPr>
        <w:t>.</w:t>
      </w:r>
      <w:r w:rsidR="00976EFD">
        <w:rPr>
          <w:rFonts w:ascii="Times New Roman" w:eastAsia="Times New Roman" w:hAnsi="Times New Roman" w:cs="Times New Roman"/>
          <w:b/>
          <w:bCs/>
          <w:kern w:val="0"/>
          <w:sz w:val="24"/>
          <w:szCs w:val="24"/>
          <w:lang w:val="hr-HR" w:eastAsia="hr-HR"/>
          <w14:ligatures w14:val="none"/>
        </w:rPr>
        <w:t>734,00</w:t>
      </w:r>
      <w:r w:rsidRPr="00B8220C">
        <w:rPr>
          <w:rFonts w:ascii="Times New Roman" w:eastAsia="Times New Roman" w:hAnsi="Times New Roman" w:cs="Times New Roman"/>
          <w:b/>
          <w:bCs/>
          <w:kern w:val="0"/>
          <w:sz w:val="24"/>
          <w:szCs w:val="24"/>
          <w:lang w:val="hr-HR" w:eastAsia="hr-HR"/>
          <w14:ligatures w14:val="none"/>
        </w:rPr>
        <w:t xml:space="preserve"> KM</w:t>
      </w:r>
    </w:p>
    <w:p w14:paraId="04BCFB28" w14:textId="77777777"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Odgovorna osoba: </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t>Zijad Briga</w:t>
      </w:r>
      <w:r w:rsidRPr="00B8220C">
        <w:rPr>
          <w:rFonts w:ascii="Times New Roman" w:eastAsia="Times New Roman" w:hAnsi="Times New Roman" w:cs="Times New Roman"/>
          <w:b/>
          <w:kern w:val="0"/>
          <w:sz w:val="24"/>
          <w:szCs w:val="24"/>
          <w:lang w:val="hr-HR" w:eastAsia="hr-HR"/>
          <w14:ligatures w14:val="none"/>
        </w:rPr>
        <w:t xml:space="preserve"> </w:t>
      </w:r>
    </w:p>
    <w:p w14:paraId="60FBD52B" w14:textId="77777777" w:rsidR="008D61F7" w:rsidRPr="00B8220C" w:rsidRDefault="008D61F7" w:rsidP="008D61F7">
      <w:pPr>
        <w:spacing w:before="120" w:after="120" w:line="312" w:lineRule="auto"/>
        <w:jc w:val="both"/>
        <w:rPr>
          <w:rFonts w:ascii="Times New Roman" w:eastAsia="Times New Roman" w:hAnsi="Times New Roman" w:cs="Times New Roman"/>
          <w:b/>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Pozicija odgovorne osobe:</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kern w:val="0"/>
          <w:sz w:val="24"/>
          <w:szCs w:val="24"/>
          <w:lang w:val="hr-HR" w:eastAsia="hr-HR"/>
          <w14:ligatures w14:val="none"/>
        </w:rPr>
        <w:t>Ministar</w:t>
      </w:r>
    </w:p>
    <w:p w14:paraId="382DAFD5" w14:textId="77777777" w:rsidR="008D61F7" w:rsidRPr="00B8220C" w:rsidRDefault="008D61F7" w:rsidP="008D61F7">
      <w:pPr>
        <w:spacing w:before="120" w:after="120" w:line="312" w:lineRule="auto"/>
        <w:jc w:val="both"/>
        <w:rPr>
          <w:rFonts w:ascii="Times New Roman" w:eastAsia="Times New Roman" w:hAnsi="Times New Roman" w:cs="Times New Roman"/>
          <w:b/>
          <w:color w:val="000000"/>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Kontakt osoba za Program:</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
          <w:bCs/>
          <w:color w:val="000000"/>
          <w:kern w:val="0"/>
          <w:sz w:val="24"/>
          <w:szCs w:val="24"/>
          <w:lang w:val="hr-HR" w:eastAsia="hr-HR"/>
          <w14:ligatures w14:val="none"/>
        </w:rPr>
        <w:tab/>
        <w:t>Mahir Imamović</w:t>
      </w:r>
    </w:p>
    <w:p w14:paraId="4BBF56B8" w14:textId="77777777" w:rsidR="008D61F7" w:rsidRPr="00B8220C" w:rsidRDefault="008D61F7" w:rsidP="008D61F7">
      <w:pPr>
        <w:spacing w:before="120" w:after="120" w:line="312" w:lineRule="auto"/>
        <w:jc w:val="both"/>
        <w:rPr>
          <w:rFonts w:ascii="Times New Roman" w:eastAsia="Times New Roman" w:hAnsi="Times New Roman" w:cs="Times New Roman"/>
          <w:b/>
          <w:color w:val="000000"/>
          <w:kern w:val="0"/>
          <w:sz w:val="24"/>
          <w:szCs w:val="24"/>
          <w:lang w:val="hr-HR" w:eastAsia="hr-HR"/>
          <w14:ligatures w14:val="none"/>
        </w:rPr>
      </w:pPr>
      <w:r w:rsidRPr="00B8220C">
        <w:rPr>
          <w:rFonts w:ascii="Times New Roman" w:eastAsia="Times New Roman" w:hAnsi="Times New Roman" w:cs="Times New Roman"/>
          <w:b/>
          <w:bCs/>
          <w:color w:val="000000"/>
          <w:kern w:val="0"/>
          <w:sz w:val="24"/>
          <w:szCs w:val="24"/>
          <w:lang w:val="hr-HR" w:eastAsia="hr-HR"/>
          <w14:ligatures w14:val="none"/>
        </w:rPr>
        <w:t>Kontakt telefon:</w:t>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color w:val="000000"/>
          <w:kern w:val="0"/>
          <w:sz w:val="24"/>
          <w:szCs w:val="24"/>
          <w:lang w:val="hr-HR" w:eastAsia="hr-HR"/>
          <w14:ligatures w14:val="none"/>
        </w:rPr>
        <w:t>038</w:t>
      </w:r>
      <w:r w:rsidRPr="00B8220C">
        <w:rPr>
          <w:rFonts w:ascii="Times New Roman" w:eastAsia="Times New Roman" w:hAnsi="Times New Roman" w:cs="Times New Roman"/>
          <w:b/>
          <w:bCs/>
          <w:color w:val="000000"/>
          <w:kern w:val="0"/>
          <w:sz w:val="24"/>
          <w:szCs w:val="24"/>
          <w:lang w:val="hr-HR" w:eastAsia="hr-HR"/>
          <w14:ligatures w14:val="none"/>
        </w:rPr>
        <w:t xml:space="preserve"> </w:t>
      </w:r>
      <w:r w:rsidRPr="00B8220C">
        <w:rPr>
          <w:rFonts w:ascii="Times New Roman" w:eastAsia="Times New Roman" w:hAnsi="Times New Roman" w:cs="Times New Roman"/>
          <w:b/>
          <w:color w:val="000000"/>
          <w:kern w:val="0"/>
          <w:sz w:val="24"/>
          <w:szCs w:val="24"/>
          <w:lang w:val="hr-HR" w:eastAsia="hr-HR"/>
          <w14:ligatures w14:val="none"/>
        </w:rPr>
        <w:t>221 690</w:t>
      </w:r>
    </w:p>
    <w:p w14:paraId="066EB09B" w14:textId="77777777" w:rsidR="008D61F7" w:rsidRPr="00B8220C" w:rsidRDefault="008D61F7" w:rsidP="008D61F7">
      <w:pPr>
        <w:spacing w:before="120" w:after="120" w:line="312" w:lineRule="auto"/>
        <w:jc w:val="both"/>
        <w:rPr>
          <w:rFonts w:ascii="Times New Roman" w:eastAsia="Times New Roman" w:hAnsi="Times New Roman" w:cs="Times New Roman"/>
          <w:b/>
          <w:color w:val="000000"/>
          <w:kern w:val="0"/>
          <w:sz w:val="24"/>
          <w:szCs w:val="24"/>
          <w:u w:val="single"/>
          <w:lang w:val="hr-HR" w:eastAsia="hr-HR"/>
          <w14:ligatures w14:val="none"/>
        </w:rPr>
      </w:pPr>
      <w:r w:rsidRPr="00B8220C">
        <w:rPr>
          <w:rFonts w:ascii="Times New Roman" w:eastAsia="Times New Roman" w:hAnsi="Times New Roman" w:cs="Times New Roman"/>
          <w:b/>
          <w:bCs/>
          <w:color w:val="000000"/>
          <w:kern w:val="0"/>
          <w:sz w:val="24"/>
          <w:szCs w:val="24"/>
          <w:lang w:val="hr-HR" w:eastAsia="hr-HR"/>
          <w14:ligatures w14:val="none"/>
        </w:rPr>
        <w:t>Kontakt e-mail:</w:t>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bCs/>
          <w:color w:val="000000"/>
          <w:kern w:val="0"/>
          <w:sz w:val="24"/>
          <w:szCs w:val="24"/>
          <w:lang w:val="hr-HR" w:eastAsia="hr-HR"/>
          <w14:ligatures w14:val="none"/>
        </w:rPr>
        <w:tab/>
      </w:r>
      <w:r w:rsidRPr="00B8220C">
        <w:rPr>
          <w:rFonts w:ascii="Times New Roman" w:eastAsia="Times New Roman" w:hAnsi="Times New Roman" w:cs="Times New Roman"/>
          <w:b/>
          <w:color w:val="000000"/>
          <w:kern w:val="0"/>
          <w:sz w:val="24"/>
          <w:szCs w:val="24"/>
          <w:u w:val="single"/>
          <w:lang w:val="hr-HR" w:eastAsia="hr-HR"/>
          <w14:ligatures w14:val="none"/>
        </w:rPr>
        <w:t>privreda</w:t>
      </w:r>
      <w:hyperlink r:id="rId8" w:history="1">
        <w:r w:rsidRPr="00B8220C">
          <w:rPr>
            <w:rFonts w:ascii="Times New Roman" w:eastAsia="Times New Roman" w:hAnsi="Times New Roman" w:cs="Times New Roman"/>
            <w:b/>
            <w:color w:val="000000"/>
            <w:kern w:val="0"/>
            <w:sz w:val="24"/>
            <w:szCs w:val="24"/>
            <w:u w:val="single"/>
            <w:lang w:val="hr-HR" w:eastAsia="hr-HR"/>
            <w14:ligatures w14:val="none"/>
          </w:rPr>
          <w:t>@</w:t>
        </w:r>
      </w:hyperlink>
      <w:r w:rsidRPr="00B8220C">
        <w:rPr>
          <w:rFonts w:ascii="Times New Roman" w:eastAsia="Times New Roman" w:hAnsi="Times New Roman" w:cs="Times New Roman"/>
          <w:b/>
          <w:color w:val="000000"/>
          <w:kern w:val="0"/>
          <w:sz w:val="24"/>
          <w:szCs w:val="24"/>
          <w:u w:val="single"/>
          <w:lang w:val="hr-HR" w:eastAsia="hr-HR"/>
          <w14:ligatures w14:val="none"/>
        </w:rPr>
        <w:t>bpkgo.ba</w:t>
      </w:r>
    </w:p>
    <w:p w14:paraId="085C86B9" w14:textId="66C69E93" w:rsidR="008D61F7" w:rsidRPr="00976EFD" w:rsidRDefault="008D61F7" w:rsidP="008D61F7">
      <w:pPr>
        <w:spacing w:before="120" w:after="120" w:line="312" w:lineRule="auto"/>
        <w:jc w:val="both"/>
        <w:rPr>
          <w:rFonts w:ascii="Times New Roman" w:eastAsia="Times New Roman" w:hAnsi="Times New Roman" w:cs="Times New Roman"/>
          <w:b/>
          <w:color w:val="000000"/>
          <w:kern w:val="0"/>
          <w:sz w:val="24"/>
          <w:szCs w:val="24"/>
          <w:lang w:val="hr-HR" w:eastAsia="hr-HR"/>
          <w14:ligatures w14:val="none"/>
        </w:rPr>
      </w:pPr>
      <w:r w:rsidRPr="00B8220C">
        <w:rPr>
          <w:rFonts w:ascii="Times New Roman" w:eastAsia="Times New Roman" w:hAnsi="Times New Roman" w:cs="Times New Roman"/>
          <w:b/>
          <w:bCs/>
          <w:color w:val="000000"/>
          <w:kern w:val="0"/>
          <w:sz w:val="24"/>
          <w:szCs w:val="24"/>
          <w:lang w:val="hr-HR" w:eastAsia="hr-HR"/>
          <w14:ligatures w14:val="none"/>
        </w:rPr>
        <w:t>Internet:</w:t>
      </w:r>
      <w:r w:rsidRPr="00B8220C">
        <w:rPr>
          <w:rFonts w:ascii="Times New Roman" w:eastAsia="Times New Roman" w:hAnsi="Times New Roman" w:cs="Times New Roman"/>
          <w:b/>
          <w:color w:val="000000"/>
          <w:kern w:val="0"/>
          <w:sz w:val="24"/>
          <w:szCs w:val="24"/>
          <w:lang w:val="hr-HR" w:eastAsia="hr-HR"/>
          <w14:ligatures w14:val="none"/>
        </w:rPr>
        <w:tab/>
      </w:r>
      <w:r w:rsidRPr="00B8220C">
        <w:rPr>
          <w:rFonts w:ascii="Times New Roman" w:eastAsia="Times New Roman" w:hAnsi="Times New Roman" w:cs="Times New Roman"/>
          <w:b/>
          <w:color w:val="000000"/>
          <w:kern w:val="0"/>
          <w:sz w:val="24"/>
          <w:szCs w:val="24"/>
          <w:lang w:val="hr-HR" w:eastAsia="hr-HR"/>
          <w14:ligatures w14:val="none"/>
        </w:rPr>
        <w:tab/>
      </w:r>
      <w:r w:rsidRPr="00B8220C">
        <w:rPr>
          <w:rFonts w:ascii="Times New Roman" w:eastAsia="Times New Roman" w:hAnsi="Times New Roman" w:cs="Times New Roman"/>
          <w:b/>
          <w:color w:val="000000"/>
          <w:kern w:val="0"/>
          <w:sz w:val="24"/>
          <w:szCs w:val="24"/>
          <w:lang w:val="hr-HR" w:eastAsia="hr-HR"/>
          <w14:ligatures w14:val="none"/>
        </w:rPr>
        <w:tab/>
      </w:r>
      <w:r w:rsidRPr="00B8220C">
        <w:rPr>
          <w:rFonts w:ascii="Times New Roman" w:eastAsia="Times New Roman" w:hAnsi="Times New Roman" w:cs="Times New Roman"/>
          <w:b/>
          <w:color w:val="000000"/>
          <w:kern w:val="0"/>
          <w:sz w:val="24"/>
          <w:szCs w:val="24"/>
          <w:lang w:val="hr-HR" w:eastAsia="hr-HR"/>
          <w14:ligatures w14:val="none"/>
        </w:rPr>
        <w:tab/>
      </w:r>
      <w:hyperlink r:id="rId9" w:history="1">
        <w:r w:rsidRPr="00B8220C">
          <w:rPr>
            <w:rFonts w:ascii="Times New Roman" w:eastAsia="Times New Roman" w:hAnsi="Times New Roman" w:cs="Times New Roman"/>
            <w:b/>
            <w:color w:val="000000"/>
            <w:kern w:val="0"/>
            <w:sz w:val="24"/>
            <w:szCs w:val="24"/>
            <w:u w:val="single"/>
            <w:lang w:val="hr-HR" w:eastAsia="hr-HR"/>
            <w14:ligatures w14:val="none"/>
          </w:rPr>
          <w:t>www.bpkgo.b</w:t>
        </w:r>
      </w:hyperlink>
      <w:r w:rsidRPr="00B8220C">
        <w:rPr>
          <w:rFonts w:ascii="Times New Roman" w:eastAsia="Times New Roman" w:hAnsi="Times New Roman" w:cs="Times New Roman"/>
          <w:b/>
          <w:color w:val="000000"/>
          <w:kern w:val="0"/>
          <w:sz w:val="24"/>
          <w:szCs w:val="24"/>
          <w:lang w:val="hr-HR" w:eastAsia="hr-HR"/>
          <w14:ligatures w14:val="none"/>
        </w:rPr>
        <w:t>a</w:t>
      </w:r>
    </w:p>
    <w:p w14:paraId="60A922A0" w14:textId="77777777" w:rsidR="008D61F7" w:rsidRPr="00B8220C" w:rsidRDefault="008D61F7" w:rsidP="008D61F7">
      <w:pPr>
        <w:spacing w:before="120" w:after="120" w:line="312" w:lineRule="auto"/>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lastRenderedPageBreak/>
        <w:t>SAGLASNOST NA PROGRAM</w:t>
      </w:r>
    </w:p>
    <w:p w14:paraId="53A22F89" w14:textId="6E64CD77" w:rsidR="008D61F7" w:rsidRPr="00624448" w:rsidRDefault="008D61F7" w:rsidP="008D61F7">
      <w:pPr>
        <w:spacing w:before="120" w:after="0" w:line="312" w:lineRule="auto"/>
        <w:jc w:val="both"/>
        <w:rPr>
          <w:rFonts w:ascii="Times New Roman" w:eastAsia="Times New Roman" w:hAnsi="Times New Roman" w:cs="Times New Roman"/>
          <w:kern w:val="0"/>
          <w:sz w:val="24"/>
          <w:szCs w:val="24"/>
          <w:lang w:val="hr-HR" w:eastAsia="hr-HR"/>
          <w14:ligatures w14:val="none"/>
        </w:rPr>
      </w:pPr>
      <w:r w:rsidRPr="00624448">
        <w:rPr>
          <w:rFonts w:ascii="Times New Roman" w:eastAsia="Times New Roman" w:hAnsi="Times New Roman" w:cs="Times New Roman"/>
          <w:kern w:val="0"/>
          <w:sz w:val="24"/>
          <w:szCs w:val="24"/>
          <w:lang w:val="hr-HR" w:eastAsia="hr-HR"/>
          <w14:ligatures w14:val="none"/>
        </w:rPr>
        <w:t xml:space="preserve">Saglasnost na ovaj Program, u skladu sa </w:t>
      </w:r>
      <w:r w:rsidRPr="007C029C">
        <w:rPr>
          <w:rFonts w:ascii="Times New Roman" w:eastAsia="Times New Roman" w:hAnsi="Times New Roman" w:cs="Times New Roman"/>
          <w:color w:val="000000" w:themeColor="text1"/>
          <w:kern w:val="0"/>
          <w:sz w:val="24"/>
          <w:szCs w:val="24"/>
          <w:lang w:val="hr-HR" w:eastAsia="hr-HR"/>
          <w14:ligatures w14:val="none"/>
        </w:rPr>
        <w:t>članom 46. Zakona o izvršenju budžeta Bosansko-podrinjskog kantona Goražde za 202</w:t>
      </w:r>
      <w:r w:rsidR="00624448" w:rsidRPr="007C029C">
        <w:rPr>
          <w:rFonts w:ascii="Times New Roman" w:eastAsia="Times New Roman" w:hAnsi="Times New Roman" w:cs="Times New Roman"/>
          <w:color w:val="000000" w:themeColor="text1"/>
          <w:kern w:val="0"/>
          <w:sz w:val="24"/>
          <w:szCs w:val="24"/>
          <w:lang w:val="hr-HR" w:eastAsia="hr-HR"/>
          <w14:ligatures w14:val="none"/>
        </w:rPr>
        <w:t>4</w:t>
      </w:r>
      <w:r w:rsidRPr="007C029C">
        <w:rPr>
          <w:rFonts w:ascii="Times New Roman" w:eastAsia="Times New Roman" w:hAnsi="Times New Roman" w:cs="Times New Roman"/>
          <w:color w:val="000000" w:themeColor="text1"/>
          <w:kern w:val="0"/>
          <w:sz w:val="24"/>
          <w:szCs w:val="24"/>
          <w:lang w:val="hr-HR" w:eastAsia="hr-HR"/>
          <w14:ligatures w14:val="none"/>
        </w:rPr>
        <w:t xml:space="preserve">. </w:t>
      </w:r>
      <w:r w:rsidR="005C7B43">
        <w:rPr>
          <w:rFonts w:ascii="Times New Roman" w:eastAsia="Times New Roman" w:hAnsi="Times New Roman" w:cs="Times New Roman"/>
          <w:color w:val="000000" w:themeColor="text1"/>
          <w:kern w:val="0"/>
          <w:sz w:val="24"/>
          <w:szCs w:val="24"/>
          <w:lang w:val="hr-HR" w:eastAsia="hr-HR"/>
          <w14:ligatures w14:val="none"/>
        </w:rPr>
        <w:t>g</w:t>
      </w:r>
      <w:r w:rsidRPr="007C029C">
        <w:rPr>
          <w:rFonts w:ascii="Times New Roman" w:eastAsia="Times New Roman" w:hAnsi="Times New Roman" w:cs="Times New Roman"/>
          <w:color w:val="000000" w:themeColor="text1"/>
          <w:kern w:val="0"/>
          <w:sz w:val="24"/>
          <w:szCs w:val="24"/>
          <w:lang w:val="hr-HR" w:eastAsia="hr-HR"/>
          <w14:ligatures w14:val="none"/>
        </w:rPr>
        <w:t>odinu (Službene novine Bosansko-podrinjskog kantona Goražde“, broj: 01/2</w:t>
      </w:r>
      <w:r w:rsidR="007C029C">
        <w:rPr>
          <w:rFonts w:ascii="Times New Roman" w:eastAsia="Times New Roman" w:hAnsi="Times New Roman" w:cs="Times New Roman"/>
          <w:color w:val="000000" w:themeColor="text1"/>
          <w:kern w:val="0"/>
          <w:sz w:val="24"/>
          <w:szCs w:val="24"/>
          <w:lang w:val="hr-HR" w:eastAsia="hr-HR"/>
          <w14:ligatures w14:val="none"/>
        </w:rPr>
        <w:t>4</w:t>
      </w:r>
      <w:r w:rsidRPr="007C029C">
        <w:rPr>
          <w:rFonts w:ascii="Times New Roman" w:eastAsia="Times New Roman" w:hAnsi="Times New Roman" w:cs="Times New Roman"/>
          <w:color w:val="000000" w:themeColor="text1"/>
          <w:kern w:val="0"/>
          <w:sz w:val="24"/>
          <w:szCs w:val="24"/>
          <w:lang w:val="hr-HR" w:eastAsia="hr-HR"/>
          <w14:ligatures w14:val="none"/>
        </w:rPr>
        <w:t>),</w:t>
      </w:r>
      <w:r w:rsidRPr="00624448">
        <w:rPr>
          <w:rFonts w:ascii="Times New Roman" w:eastAsia="Times New Roman" w:hAnsi="Times New Roman" w:cs="Times New Roman"/>
          <w:color w:val="FF0000"/>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dala je Vlada  Bosansko</w:t>
      </w:r>
      <w:r w:rsidR="004F2C19">
        <w:rPr>
          <w:rFonts w:ascii="Times New Roman" w:eastAsia="Times New Roman" w:hAnsi="Times New Roman" w:cs="Times New Roman"/>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w:t>
      </w:r>
      <w:r w:rsidR="004F2C19">
        <w:rPr>
          <w:rFonts w:ascii="Times New Roman" w:eastAsia="Times New Roman" w:hAnsi="Times New Roman" w:cs="Times New Roman"/>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 xml:space="preserve">podrinjskog </w:t>
      </w:r>
      <w:r w:rsidR="004F2C19">
        <w:rPr>
          <w:rFonts w:ascii="Times New Roman" w:eastAsia="Times New Roman" w:hAnsi="Times New Roman" w:cs="Times New Roman"/>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 xml:space="preserve">kantona </w:t>
      </w:r>
      <w:r w:rsidR="004F2C19">
        <w:rPr>
          <w:rFonts w:ascii="Times New Roman" w:eastAsia="Times New Roman" w:hAnsi="Times New Roman" w:cs="Times New Roman"/>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 xml:space="preserve">Goražde, </w:t>
      </w:r>
      <w:r w:rsidR="004F2C19">
        <w:rPr>
          <w:rFonts w:ascii="Times New Roman" w:eastAsia="Times New Roman" w:hAnsi="Times New Roman" w:cs="Times New Roman"/>
          <w:kern w:val="0"/>
          <w:sz w:val="24"/>
          <w:szCs w:val="24"/>
          <w:lang w:val="hr-HR" w:eastAsia="hr-HR"/>
          <w14:ligatures w14:val="none"/>
        </w:rPr>
        <w:t xml:space="preserve"> </w:t>
      </w:r>
      <w:r w:rsidRPr="00624448">
        <w:rPr>
          <w:rFonts w:ascii="Times New Roman" w:eastAsia="Times New Roman" w:hAnsi="Times New Roman" w:cs="Times New Roman"/>
          <w:kern w:val="0"/>
          <w:sz w:val="24"/>
          <w:szCs w:val="24"/>
          <w:lang w:val="hr-HR" w:eastAsia="hr-HR"/>
          <w14:ligatures w14:val="none"/>
        </w:rPr>
        <w:t xml:space="preserve">Odlukom broj: </w:t>
      </w:r>
      <w:r w:rsidR="0020488D">
        <w:rPr>
          <w:rFonts w:ascii="Times New Roman" w:eastAsia="Times New Roman" w:hAnsi="Times New Roman" w:cs="Times New Roman"/>
          <w:kern w:val="0"/>
          <w:sz w:val="24"/>
          <w:szCs w:val="24"/>
          <w:lang w:val="hr-HR" w:eastAsia="hr-HR"/>
          <w14:ligatures w14:val="none"/>
        </w:rPr>
        <w:t xml:space="preserve">03-11-718 </w:t>
      </w:r>
      <w:r w:rsidRPr="00624448">
        <w:rPr>
          <w:rFonts w:ascii="Times New Roman" w:eastAsia="Times New Roman" w:hAnsi="Times New Roman" w:cs="Times New Roman"/>
          <w:kern w:val="0"/>
          <w:sz w:val="24"/>
          <w:szCs w:val="24"/>
          <w:lang w:val="hr-HR" w:eastAsia="hr-HR"/>
          <w14:ligatures w14:val="none"/>
        </w:rPr>
        <w:t>/2</w:t>
      </w:r>
      <w:r w:rsidR="00976EFD">
        <w:rPr>
          <w:rFonts w:ascii="Times New Roman" w:eastAsia="Times New Roman" w:hAnsi="Times New Roman" w:cs="Times New Roman"/>
          <w:kern w:val="0"/>
          <w:sz w:val="24"/>
          <w:szCs w:val="24"/>
          <w:lang w:val="hr-HR" w:eastAsia="hr-HR"/>
          <w14:ligatures w14:val="none"/>
        </w:rPr>
        <w:t>4</w:t>
      </w:r>
      <w:r w:rsidRPr="00624448">
        <w:rPr>
          <w:rFonts w:ascii="Times New Roman" w:eastAsia="Times New Roman" w:hAnsi="Times New Roman" w:cs="Times New Roman"/>
          <w:kern w:val="0"/>
          <w:sz w:val="24"/>
          <w:szCs w:val="24"/>
          <w:lang w:val="hr-HR" w:eastAsia="hr-HR"/>
          <w14:ligatures w14:val="none"/>
        </w:rPr>
        <w:t xml:space="preserve"> od </w:t>
      </w:r>
      <w:r w:rsidR="0020488D">
        <w:rPr>
          <w:rFonts w:ascii="Times New Roman" w:eastAsia="Times New Roman" w:hAnsi="Times New Roman" w:cs="Times New Roman"/>
          <w:kern w:val="0"/>
          <w:sz w:val="24"/>
          <w:szCs w:val="24"/>
          <w:lang w:val="hr-HR" w:eastAsia="hr-HR"/>
          <w14:ligatures w14:val="none"/>
        </w:rPr>
        <w:t>04.04.</w:t>
      </w:r>
      <w:r w:rsidRPr="00624448">
        <w:rPr>
          <w:rFonts w:ascii="Times New Roman" w:eastAsia="Times New Roman" w:hAnsi="Times New Roman" w:cs="Times New Roman"/>
          <w:kern w:val="0"/>
          <w:sz w:val="24"/>
          <w:szCs w:val="24"/>
          <w:lang w:val="hr-HR" w:eastAsia="hr-HR"/>
          <w14:ligatures w14:val="none"/>
        </w:rPr>
        <w:t>202</w:t>
      </w:r>
      <w:r w:rsidR="00624448">
        <w:rPr>
          <w:rFonts w:ascii="Times New Roman" w:eastAsia="Times New Roman" w:hAnsi="Times New Roman" w:cs="Times New Roman"/>
          <w:kern w:val="0"/>
          <w:sz w:val="24"/>
          <w:szCs w:val="24"/>
          <w:lang w:val="hr-HR" w:eastAsia="hr-HR"/>
          <w14:ligatures w14:val="none"/>
        </w:rPr>
        <w:t>4</w:t>
      </w:r>
      <w:r w:rsidRPr="00624448">
        <w:rPr>
          <w:rFonts w:ascii="Times New Roman" w:eastAsia="Times New Roman" w:hAnsi="Times New Roman" w:cs="Times New Roman"/>
          <w:kern w:val="0"/>
          <w:sz w:val="24"/>
          <w:szCs w:val="24"/>
          <w:lang w:val="hr-HR" w:eastAsia="hr-HR"/>
          <w14:ligatures w14:val="none"/>
        </w:rPr>
        <w:t>. godine.</w:t>
      </w:r>
    </w:p>
    <w:p w14:paraId="10068BB1" w14:textId="77777777" w:rsidR="008D61F7" w:rsidRPr="00B8220C" w:rsidRDefault="008D61F7" w:rsidP="008D61F7">
      <w:pPr>
        <w:spacing w:before="120" w:after="120" w:line="312" w:lineRule="auto"/>
        <w:jc w:val="both"/>
        <w:rPr>
          <w:rFonts w:ascii="Times New Roman" w:eastAsia="Times New Roman" w:hAnsi="Times New Roman" w:cs="Times New Roman"/>
          <w:color w:val="C00000"/>
          <w:kern w:val="0"/>
          <w:sz w:val="24"/>
          <w:szCs w:val="24"/>
          <w:lang w:val="hr-HR" w:eastAsia="hr-HR"/>
          <w14:ligatures w14:val="none"/>
        </w:rPr>
      </w:pPr>
    </w:p>
    <w:p w14:paraId="6629AE8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818ADAE" w14:textId="77777777" w:rsidR="008D61F7" w:rsidRPr="00B8220C" w:rsidRDefault="008D61F7" w:rsidP="008D61F7">
      <w:pPr>
        <w:numPr>
          <w:ilvl w:val="0"/>
          <w:numId w:val="1"/>
        </w:numPr>
        <w:spacing w:before="120" w:after="120" w:line="312" w:lineRule="auto"/>
        <w:ind w:hanging="720"/>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SVRHA I OPIS PROGRAMA</w:t>
      </w:r>
    </w:p>
    <w:p w14:paraId="15CBE11A" w14:textId="77777777" w:rsidR="008D61F7" w:rsidRPr="00B8220C" w:rsidRDefault="008D61F7" w:rsidP="008D61F7">
      <w:pPr>
        <w:spacing w:before="120" w:after="120" w:line="312" w:lineRule="auto"/>
        <w:jc w:val="both"/>
        <w:rPr>
          <w:rFonts w:ascii="Times New Roman" w:eastAsia="Times New Roman" w:hAnsi="Times New Roman" w:cs="Times New Roman"/>
          <w:bCs/>
          <w:kern w:val="0"/>
          <w:sz w:val="24"/>
          <w:szCs w:val="24"/>
          <w:lang w:val="hr-HR" w:eastAsia="hr-HR"/>
          <w14:ligatures w14:val="none"/>
        </w:rPr>
      </w:pPr>
    </w:p>
    <w:p w14:paraId="498763B5" w14:textId="77777777" w:rsidR="008D61F7" w:rsidRPr="00B8220C" w:rsidRDefault="008D61F7" w:rsidP="008D61F7">
      <w:pPr>
        <w:numPr>
          <w:ilvl w:val="1"/>
          <w:numId w:val="1"/>
        </w:numPr>
        <w:spacing w:before="120" w:after="120" w:line="312" w:lineRule="auto"/>
        <w:ind w:hanging="780"/>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Svrha Programa</w:t>
      </w:r>
    </w:p>
    <w:p w14:paraId="6A08F89C" w14:textId="77777777" w:rsidR="008D61F7" w:rsidRDefault="008D61F7" w:rsidP="008D61F7">
      <w:pPr>
        <w:spacing w:before="120" w:after="120" w:line="312" w:lineRule="auto"/>
        <w:rPr>
          <w:rFonts w:ascii="Times New Roman" w:eastAsia="Times New Roman" w:hAnsi="Times New Roman" w:cs="Times New Roman"/>
          <w:i/>
          <w:iCs/>
          <w:kern w:val="0"/>
          <w:sz w:val="24"/>
          <w:szCs w:val="24"/>
          <w:lang w:val="hr-HR" w:eastAsia="hr-HR"/>
          <w14:ligatures w14:val="none"/>
        </w:rPr>
      </w:pPr>
    </w:p>
    <w:p w14:paraId="5FAD7C6C" w14:textId="77777777" w:rsidR="00976EFD" w:rsidRPr="00B8220C" w:rsidRDefault="00976EFD" w:rsidP="008D61F7">
      <w:pPr>
        <w:spacing w:before="120" w:after="120" w:line="312" w:lineRule="auto"/>
        <w:rPr>
          <w:rFonts w:ascii="Times New Roman" w:eastAsia="Times New Roman" w:hAnsi="Times New Roman" w:cs="Times New Roman"/>
          <w:i/>
          <w:iCs/>
          <w:kern w:val="0"/>
          <w:sz w:val="24"/>
          <w:szCs w:val="24"/>
          <w:lang w:val="hr-HR" w:eastAsia="hr-HR"/>
          <w14:ligatures w14:val="none"/>
        </w:rPr>
      </w:pPr>
    </w:p>
    <w:p w14:paraId="75365B0D" w14:textId="36158506" w:rsidR="008D61F7" w:rsidRPr="00B8220C" w:rsidRDefault="008D61F7" w:rsidP="00624448">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(1)</w:t>
      </w:r>
    </w:p>
    <w:p w14:paraId="414FEE85" w14:textId="729CF67E" w:rsidR="008D61F7" w:rsidRPr="00B8220C" w:rsidRDefault="008D61F7" w:rsidP="007C75E8">
      <w:pPr>
        <w:spacing w:before="120" w:after="120" w:line="312" w:lineRule="auto"/>
        <w:ind w:firstLine="720"/>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Namjera Programa utroška sredstava Ministarstva za privredu – Kantonalne uprave za šumarstvo sa budžetskog koda 614 100 –  Tekući transferi drugim nivoima vlasti (šumarstvo) jeste</w:t>
      </w:r>
      <w:r w:rsidR="00B435DD" w:rsidRPr="00B8220C">
        <w:rPr>
          <w:rFonts w:ascii="Times New Roman" w:eastAsia="Times New Roman" w:hAnsi="Times New Roman" w:cs="Times New Roman"/>
          <w:kern w:val="0"/>
          <w:sz w:val="24"/>
          <w:szCs w:val="24"/>
          <w:lang w:val="hr-HR" w:eastAsia="hr-HR"/>
          <w14:ligatures w14:val="none"/>
        </w:rPr>
        <w:t xml:space="preserve"> </w:t>
      </w:r>
      <w:bookmarkStart w:id="0" w:name="_Hlk162528980"/>
      <w:r w:rsidR="00B435DD" w:rsidRPr="00B8220C">
        <w:rPr>
          <w:rFonts w:ascii="Times New Roman" w:eastAsia="Times New Roman" w:hAnsi="Times New Roman" w:cs="Times New Roman"/>
          <w:kern w:val="0"/>
          <w:sz w:val="24"/>
          <w:szCs w:val="24"/>
          <w:lang w:val="hr-HR" w:eastAsia="hr-HR"/>
          <w14:ligatures w14:val="none"/>
        </w:rPr>
        <w:t>izgradnja,</w:t>
      </w:r>
      <w:r w:rsidR="00624448">
        <w:rPr>
          <w:rFonts w:ascii="Times New Roman" w:eastAsia="Times New Roman" w:hAnsi="Times New Roman" w:cs="Times New Roman"/>
          <w:kern w:val="0"/>
          <w:sz w:val="24"/>
          <w:szCs w:val="24"/>
          <w:lang w:val="hr-HR" w:eastAsia="hr-HR"/>
          <w14:ligatures w14:val="none"/>
        </w:rPr>
        <w:t xml:space="preserve"> </w:t>
      </w:r>
      <w:r w:rsidR="00B435DD" w:rsidRPr="00B8220C">
        <w:rPr>
          <w:rFonts w:ascii="Times New Roman" w:eastAsia="Times New Roman" w:hAnsi="Times New Roman" w:cs="Times New Roman"/>
          <w:kern w:val="0"/>
          <w:sz w:val="24"/>
          <w:szCs w:val="24"/>
          <w:lang w:val="hr-HR" w:eastAsia="hr-HR"/>
          <w14:ligatures w14:val="none"/>
        </w:rPr>
        <w:t>održavanje i unaprjeđenje šumske putne infrastrukture</w:t>
      </w:r>
      <w:bookmarkEnd w:id="0"/>
      <w:r w:rsidRPr="00B8220C">
        <w:rPr>
          <w:rFonts w:ascii="Times New Roman" w:eastAsia="Times New Roman" w:hAnsi="Times New Roman" w:cs="Times New Roman"/>
          <w:kern w:val="0"/>
          <w:sz w:val="24"/>
          <w:szCs w:val="24"/>
          <w:lang w:val="hr-HR" w:eastAsia="hr-HR"/>
          <w14:ligatures w14:val="none"/>
        </w:rPr>
        <w:t xml:space="preserve"> </w:t>
      </w:r>
      <w:r w:rsidR="009F301F" w:rsidRPr="00B8220C">
        <w:rPr>
          <w:rFonts w:ascii="Times New Roman" w:eastAsia="Times New Roman" w:hAnsi="Times New Roman" w:cs="Times New Roman"/>
          <w:kern w:val="0"/>
          <w:sz w:val="24"/>
          <w:szCs w:val="24"/>
          <w:lang w:val="hr-HR" w:eastAsia="hr-HR"/>
          <w14:ligatures w14:val="none"/>
        </w:rPr>
        <w:t xml:space="preserve">(radovi u okviru ovih projekata moraju biti u funkciji protiv-požarne zaštite i optimalnog gospodarenja šumama), </w:t>
      </w:r>
      <w:r w:rsidRPr="00B8220C">
        <w:rPr>
          <w:rFonts w:ascii="Times New Roman" w:eastAsia="Times New Roman" w:hAnsi="Times New Roman" w:cs="Times New Roman"/>
          <w:kern w:val="0"/>
          <w:sz w:val="24"/>
          <w:szCs w:val="24"/>
          <w:lang w:val="hr-HR" w:eastAsia="hr-HR"/>
          <w14:ligatures w14:val="none"/>
        </w:rPr>
        <w:t>na ŠGP “Bosansko-podrinjsko“</w:t>
      </w:r>
      <w:r w:rsidR="00B435DD" w:rsidRPr="00B8220C">
        <w:rPr>
          <w:rFonts w:ascii="Times New Roman" w:eastAsia="Times New Roman" w:hAnsi="Times New Roman" w:cs="Times New Roman"/>
          <w:kern w:val="0"/>
          <w:sz w:val="24"/>
          <w:szCs w:val="24"/>
          <w:lang w:val="hr-HR" w:eastAsia="hr-HR"/>
          <w14:ligatures w14:val="none"/>
        </w:rPr>
        <w:t xml:space="preserve"> </w:t>
      </w:r>
      <w:r w:rsidR="009F301F" w:rsidRPr="00B8220C">
        <w:rPr>
          <w:rFonts w:ascii="Times New Roman" w:eastAsia="Times New Roman" w:hAnsi="Times New Roman" w:cs="Times New Roman"/>
          <w:kern w:val="0"/>
          <w:sz w:val="24"/>
          <w:szCs w:val="24"/>
          <w:lang w:val="hr-HR" w:eastAsia="hr-HR"/>
          <w14:ligatures w14:val="none"/>
        </w:rPr>
        <w:t>u cilju unaprijeđenja šumske putne infrastrukture</w:t>
      </w:r>
      <w:r w:rsidRPr="00B8220C">
        <w:rPr>
          <w:rFonts w:ascii="Times New Roman" w:eastAsia="Times New Roman" w:hAnsi="Times New Roman" w:cs="Times New Roman"/>
          <w:kern w:val="0"/>
          <w:sz w:val="24"/>
          <w:szCs w:val="24"/>
          <w:lang w:val="hr-HR" w:eastAsia="hr-HR"/>
          <w14:ligatures w14:val="none"/>
        </w:rPr>
        <w:t xml:space="preserve"> i zaštite </w:t>
      </w:r>
      <w:r w:rsidR="009F301F" w:rsidRPr="00B8220C">
        <w:rPr>
          <w:rFonts w:ascii="Times New Roman" w:eastAsia="Times New Roman" w:hAnsi="Times New Roman" w:cs="Times New Roman"/>
          <w:kern w:val="0"/>
          <w:sz w:val="24"/>
          <w:szCs w:val="24"/>
          <w:lang w:val="hr-HR" w:eastAsia="hr-HR"/>
          <w14:ligatures w14:val="none"/>
        </w:rPr>
        <w:t xml:space="preserve">šuma od šumskih požara te </w:t>
      </w:r>
      <w:r w:rsidRPr="00B8220C">
        <w:rPr>
          <w:rFonts w:ascii="Times New Roman" w:eastAsia="Times New Roman" w:hAnsi="Times New Roman" w:cs="Times New Roman"/>
          <w:kern w:val="0"/>
          <w:sz w:val="24"/>
          <w:szCs w:val="24"/>
          <w:lang w:val="hr-HR" w:eastAsia="hr-HR"/>
          <w14:ligatures w14:val="none"/>
        </w:rPr>
        <w:t>održivog gospodarenja šumama na području Bosansko-podrinjskog kantona Goražde.</w:t>
      </w:r>
    </w:p>
    <w:p w14:paraId="327E3444"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2EA7E747" w14:textId="0AA92C46" w:rsidR="008D61F7" w:rsidRPr="00B8220C" w:rsidRDefault="008D61F7" w:rsidP="00624448">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(2)</w:t>
      </w:r>
    </w:p>
    <w:p w14:paraId="7A6048B6"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5AD2579D" w14:textId="38441005"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 xml:space="preserve">Svrha podrške podsticaja šumarstvu jeste </w:t>
      </w:r>
      <w:r w:rsidR="00624448">
        <w:rPr>
          <w:rFonts w:ascii="Times New Roman" w:eastAsia="Times New Roman" w:hAnsi="Times New Roman" w:cs="Times New Roman"/>
          <w:kern w:val="0"/>
          <w:sz w:val="24"/>
          <w:szCs w:val="24"/>
          <w:lang w:val="hr-HR" w:eastAsia="hr-HR"/>
          <w14:ligatures w14:val="none"/>
        </w:rPr>
        <w:t>izgradnja, održavanje i</w:t>
      </w:r>
      <w:r w:rsidR="00A77026" w:rsidRPr="00B8220C">
        <w:rPr>
          <w:rFonts w:ascii="Times New Roman" w:eastAsia="Times New Roman" w:hAnsi="Times New Roman" w:cs="Times New Roman"/>
          <w:kern w:val="0"/>
          <w:sz w:val="24"/>
          <w:szCs w:val="24"/>
          <w:lang w:val="hr-HR" w:eastAsia="hr-HR"/>
          <w14:ligatures w14:val="none"/>
        </w:rPr>
        <w:t xml:space="preserve"> unaprjeđenje šumske putne infrastrukture</w:t>
      </w:r>
      <w:r w:rsidRPr="00B8220C">
        <w:rPr>
          <w:rFonts w:ascii="Times New Roman" w:eastAsia="Times New Roman" w:hAnsi="Times New Roman" w:cs="Times New Roman"/>
          <w:kern w:val="0"/>
          <w:sz w:val="24"/>
          <w:szCs w:val="24"/>
          <w:lang w:val="hr-HR" w:eastAsia="hr-HR"/>
          <w14:ligatures w14:val="none"/>
        </w:rPr>
        <w:t>,</w:t>
      </w:r>
      <w:r w:rsidR="004E316F" w:rsidRPr="00B8220C">
        <w:rPr>
          <w:rFonts w:ascii="Times New Roman" w:eastAsia="Times New Roman" w:hAnsi="Times New Roman" w:cs="Times New Roman"/>
          <w:kern w:val="0"/>
          <w:sz w:val="24"/>
          <w:szCs w:val="24"/>
          <w:lang w:val="hr-HR" w:eastAsia="hr-HR"/>
          <w14:ligatures w14:val="none"/>
        </w:rPr>
        <w:t xml:space="preserve"> kao i stvaranje uslova za protiv-požarnu zaštitu i optimalno gospodarenje šumama.</w:t>
      </w:r>
      <w:r w:rsidR="00D27AE5" w:rsidRPr="00B8220C">
        <w:rPr>
          <w:rFonts w:ascii="Times New Roman" w:eastAsia="Times New Roman" w:hAnsi="Times New Roman" w:cs="Times New Roman"/>
          <w:kern w:val="0"/>
          <w:sz w:val="24"/>
          <w:szCs w:val="24"/>
          <w:lang w:val="hr-HR" w:eastAsia="hr-HR"/>
          <w14:ligatures w14:val="none"/>
        </w:rPr>
        <w:t xml:space="preserve"> </w:t>
      </w:r>
    </w:p>
    <w:p w14:paraId="527818A5" w14:textId="77777777" w:rsidR="008D61F7" w:rsidRPr="00B8220C" w:rsidRDefault="008D61F7" w:rsidP="00825F33">
      <w:pPr>
        <w:spacing w:before="120" w:after="120" w:line="312" w:lineRule="auto"/>
        <w:ind w:firstLine="720"/>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Pružanje podrške obezbjedit će se kroz sufinansiranje i finansiranje projekata privrednih subjekata registrovanih za obavljanje poslova u šumarstvu, sa područja Bosansko-podrinjskog kantona Goražde.</w:t>
      </w:r>
    </w:p>
    <w:p w14:paraId="64566062" w14:textId="77777777" w:rsidR="008D61F7"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56F83C09" w14:textId="77777777" w:rsidR="00976EFD" w:rsidRPr="00B8220C" w:rsidRDefault="00976EFD"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0BC85C3" w14:textId="26275161" w:rsidR="008D61F7" w:rsidRPr="00B8220C" w:rsidRDefault="008D61F7" w:rsidP="00624448">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(3)</w:t>
      </w:r>
    </w:p>
    <w:p w14:paraId="3B6474D7"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17E31E45"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Svrha Programa je takođe, da u skladu sa </w:t>
      </w:r>
      <w:r w:rsidRPr="007C029C">
        <w:rPr>
          <w:rFonts w:ascii="Times New Roman" w:eastAsia="Times New Roman" w:hAnsi="Times New Roman" w:cs="Times New Roman"/>
          <w:color w:val="000000" w:themeColor="text1"/>
          <w:kern w:val="0"/>
          <w:sz w:val="24"/>
          <w:szCs w:val="24"/>
          <w:lang w:val="hr-HR" w:eastAsia="hr-HR"/>
          <w14:ligatures w14:val="none"/>
        </w:rPr>
        <w:t xml:space="preserve">članom 46. Zakona o izvršenju budžeta, </w:t>
      </w:r>
      <w:r w:rsidRPr="00B8220C">
        <w:rPr>
          <w:rFonts w:ascii="Times New Roman" w:eastAsia="Times New Roman" w:hAnsi="Times New Roman" w:cs="Times New Roman"/>
          <w:kern w:val="0"/>
          <w:sz w:val="24"/>
          <w:szCs w:val="24"/>
          <w:lang w:val="hr-HR" w:eastAsia="hr-HR"/>
          <w14:ligatures w14:val="none"/>
        </w:rPr>
        <w:t>osigura planski i transparentan utrošak sredstava, odobren na ekonomskom kodu 614 100 – Tekući transferi drugim nivoima vlasti (šumarstvo) u skladu sa važećim zakonskim propisima.</w:t>
      </w:r>
    </w:p>
    <w:p w14:paraId="0C055955"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440BE89" w14:textId="77777777" w:rsidR="008D61F7" w:rsidRPr="00B8220C" w:rsidRDefault="008D61F7" w:rsidP="008D61F7">
      <w:pPr>
        <w:numPr>
          <w:ilvl w:val="1"/>
          <w:numId w:val="1"/>
        </w:numPr>
        <w:spacing w:before="120" w:after="120" w:line="312" w:lineRule="auto"/>
        <w:ind w:hanging="780"/>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Opis Programa</w:t>
      </w:r>
    </w:p>
    <w:p w14:paraId="02DA7181" w14:textId="77777777"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p>
    <w:p w14:paraId="11410C47" w14:textId="2D82146D"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Program utroška sredstava sa ekonomskog koda 614 100 – Tekući transferi drugim nivoima vlasti (šumarstvo) iz  Budžeta Kantonalne uprave za šumarstvo - Ministarstva za privredu  Bosansko – podrinjskog  kantona  Goražde  za 202</w:t>
      </w:r>
      <w:r w:rsidR="00032B75" w:rsidRPr="00B8220C">
        <w:rPr>
          <w:rFonts w:ascii="Times New Roman" w:eastAsia="Times New Roman" w:hAnsi="Times New Roman" w:cs="Times New Roman"/>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 godinu (u daljem tekstu Program), definiše bitne elemente za dobijanje saglasnosti za</w:t>
      </w:r>
      <w:r w:rsidR="00032B75" w:rsidRPr="00B8220C">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Program od strane Vlade Bosansko-podrinjskog kantona, kao što su opšti i posebni ciljevi, kriteriji za raspodjelu sredstava, potrebna sredstva, korisnici sredstava, procjena rezultata te procjenu ne</w:t>
      </w:r>
      <w:r w:rsidR="005C7B43">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predviđenih rashoda i izdataka.</w:t>
      </w:r>
    </w:p>
    <w:p w14:paraId="0780ABE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E50936A"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24342E10" w14:textId="77777777" w:rsidR="008D61F7" w:rsidRPr="00B8220C" w:rsidRDefault="008D61F7" w:rsidP="008D61F7">
      <w:pPr>
        <w:numPr>
          <w:ilvl w:val="0"/>
          <w:numId w:val="1"/>
        </w:numPr>
        <w:spacing w:before="120" w:after="120" w:line="312" w:lineRule="auto"/>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OPĆI I POSEBNI CILJEVI PROGRAMA</w:t>
      </w:r>
    </w:p>
    <w:p w14:paraId="00D7ECAA"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69EE8DB" w14:textId="77777777" w:rsidR="008D61F7" w:rsidRPr="00B8220C" w:rsidRDefault="008D61F7" w:rsidP="008D61F7">
      <w:pPr>
        <w:numPr>
          <w:ilvl w:val="1"/>
          <w:numId w:val="2"/>
        </w:numPr>
        <w:spacing w:before="120" w:after="120" w:line="312" w:lineRule="auto"/>
        <w:ind w:left="709" w:hanging="709"/>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Opći/osnovni cilj Programa</w:t>
      </w:r>
    </w:p>
    <w:p w14:paraId="4958151E" w14:textId="77777777" w:rsidR="008D61F7" w:rsidRPr="00143045" w:rsidRDefault="008D61F7" w:rsidP="00143045">
      <w:pPr>
        <w:spacing w:before="120" w:after="120" w:line="312" w:lineRule="auto"/>
        <w:jc w:val="center"/>
        <w:rPr>
          <w:rFonts w:ascii="Times New Roman" w:eastAsia="Times New Roman" w:hAnsi="Times New Roman" w:cs="Times New Roman"/>
          <w:i/>
          <w:kern w:val="0"/>
          <w:sz w:val="24"/>
          <w:szCs w:val="24"/>
          <w:lang w:val="hr-HR" w:eastAsia="hr-HR"/>
          <w14:ligatures w14:val="none"/>
        </w:rPr>
      </w:pPr>
      <w:r w:rsidRPr="00143045">
        <w:rPr>
          <w:rFonts w:ascii="Times New Roman" w:eastAsia="Times New Roman" w:hAnsi="Times New Roman" w:cs="Times New Roman"/>
          <w:i/>
          <w:kern w:val="0"/>
          <w:sz w:val="24"/>
          <w:szCs w:val="24"/>
          <w:lang w:val="hr-HR" w:eastAsia="hr-HR"/>
          <w14:ligatures w14:val="none"/>
        </w:rPr>
        <w:t>(1)</w:t>
      </w:r>
    </w:p>
    <w:p w14:paraId="532EF325" w14:textId="27617563" w:rsidR="008D61F7"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Osnovni cilj programa jeste </w:t>
      </w:r>
      <w:r w:rsidRPr="00B8220C">
        <w:rPr>
          <w:rFonts w:ascii="Times New Roman" w:eastAsia="Times New Roman" w:hAnsi="Times New Roman" w:cs="Times New Roman"/>
          <w:bCs/>
          <w:kern w:val="0"/>
          <w:sz w:val="24"/>
          <w:szCs w:val="24"/>
          <w:lang w:val="hr-HR" w:eastAsia="hr-HR"/>
          <w14:ligatures w14:val="none"/>
        </w:rPr>
        <w:t>pružanje podrške poslovnim subjektima registrovanim za obavljanje poslova u šumarstvu u aktivnostima koje doprinose  stvaranju uslova za održivo gospodarenje šumama kroz</w:t>
      </w:r>
      <w:r w:rsidR="00032B75" w:rsidRPr="00B8220C">
        <w:rPr>
          <w:rFonts w:ascii="Times New Roman" w:eastAsia="Times New Roman" w:hAnsi="Times New Roman" w:cs="Times New Roman"/>
          <w:bCs/>
          <w:kern w:val="0"/>
          <w:sz w:val="24"/>
          <w:szCs w:val="24"/>
          <w:lang w:val="hr-HR" w:eastAsia="hr-HR"/>
          <w14:ligatures w14:val="none"/>
        </w:rPr>
        <w:t xml:space="preserve"> </w:t>
      </w:r>
      <w:r w:rsidR="00A44C52" w:rsidRPr="00B8220C">
        <w:rPr>
          <w:rFonts w:ascii="Times New Roman" w:eastAsia="Times New Roman" w:hAnsi="Times New Roman" w:cs="Times New Roman"/>
          <w:bCs/>
          <w:kern w:val="0"/>
          <w:sz w:val="24"/>
          <w:szCs w:val="24"/>
          <w:lang w:val="hr-HR" w:eastAsia="hr-HR"/>
          <w14:ligatures w14:val="none"/>
        </w:rPr>
        <w:t xml:space="preserve">izgradnju, </w:t>
      </w:r>
      <w:r w:rsidR="00032B75" w:rsidRPr="00B8220C">
        <w:rPr>
          <w:rFonts w:ascii="Times New Roman" w:eastAsia="Times New Roman" w:hAnsi="Times New Roman" w:cs="Times New Roman"/>
          <w:bCs/>
          <w:kern w:val="0"/>
          <w:sz w:val="24"/>
          <w:szCs w:val="24"/>
          <w:lang w:val="hr-HR" w:eastAsia="hr-HR"/>
          <w14:ligatures w14:val="none"/>
        </w:rPr>
        <w:t xml:space="preserve">održavanje i unaprjeđenje već postojeće šumske putne infrastrukture </w:t>
      </w:r>
      <w:r w:rsidRPr="00B8220C">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bCs/>
          <w:kern w:val="0"/>
          <w:sz w:val="24"/>
          <w:szCs w:val="24"/>
          <w:lang w:val="hr-HR" w:eastAsia="hr-HR"/>
          <w14:ligatures w14:val="none"/>
        </w:rPr>
        <w:t>a</w:t>
      </w:r>
      <w:r w:rsidRPr="00B8220C">
        <w:rPr>
          <w:rFonts w:ascii="Times New Roman" w:eastAsia="Times New Roman" w:hAnsi="Times New Roman" w:cs="Times New Roman"/>
          <w:kern w:val="0"/>
          <w:sz w:val="24"/>
          <w:szCs w:val="24"/>
          <w:lang w:val="hr-HR" w:eastAsia="hr-HR"/>
          <w14:ligatures w14:val="none"/>
        </w:rPr>
        <w:t xml:space="preserve"> sve radi općeg interesa koji proističe iz općekorisnih funkcija šuma i dugoročnih ciljeva zasnovanih na principima održivog gospodarenja šumama na području Bosansko-podrinjskog kantona Goražde, </w:t>
      </w:r>
      <w:r w:rsidR="0002614A" w:rsidRPr="00B8220C">
        <w:rPr>
          <w:rFonts w:ascii="Times New Roman" w:eastAsia="Times New Roman" w:hAnsi="Times New Roman" w:cs="Times New Roman"/>
          <w:kern w:val="0"/>
          <w:sz w:val="24"/>
          <w:szCs w:val="24"/>
          <w:lang w:val="hr-HR" w:eastAsia="hr-HR"/>
          <w14:ligatures w14:val="none"/>
        </w:rPr>
        <w:t>te</w:t>
      </w:r>
      <w:r w:rsidRPr="00B8220C">
        <w:rPr>
          <w:rFonts w:ascii="Times New Roman" w:eastAsia="Times New Roman" w:hAnsi="Times New Roman" w:cs="Times New Roman"/>
          <w:kern w:val="0"/>
          <w:sz w:val="24"/>
          <w:szCs w:val="24"/>
          <w:lang w:val="hr-HR" w:eastAsia="hr-HR"/>
          <w14:ligatures w14:val="none"/>
        </w:rPr>
        <w:t xml:space="preserve"> u skladu sa strateškim ciljevima  utvrđenim u</w:t>
      </w:r>
      <w:r w:rsidRPr="00B8220C">
        <w:rPr>
          <w:rFonts w:ascii="Times New Roman" w:eastAsia="Times New Roman" w:hAnsi="Times New Roman" w:cs="Times New Roman"/>
          <w:color w:val="FF0000"/>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 xml:space="preserve">Strategiji razvoja BPK-a Goražde za period 2021-2027. godina. </w:t>
      </w:r>
    </w:p>
    <w:p w14:paraId="1F75A0EF" w14:textId="77777777" w:rsidR="00D558A5" w:rsidRDefault="00D558A5"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1C7CD09C" w14:textId="77777777" w:rsidR="00D558A5" w:rsidRPr="00B8220C" w:rsidRDefault="00D558A5"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B32A4B6" w14:textId="77777777" w:rsidR="008D61F7" w:rsidRPr="00B8220C" w:rsidRDefault="008D61F7" w:rsidP="00143045">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lastRenderedPageBreak/>
        <w:t>(2)</w:t>
      </w:r>
    </w:p>
    <w:p w14:paraId="70E5C4E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Program sadrži poseban (specifičan) cilj Programa u okviru kojeg će se pružati podrška korisnicima Programa. </w:t>
      </w:r>
    </w:p>
    <w:p w14:paraId="39BF327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6FF3486" w14:textId="77777777" w:rsidR="008D61F7" w:rsidRPr="00B8220C" w:rsidRDefault="008D61F7" w:rsidP="008D61F7">
      <w:pPr>
        <w:numPr>
          <w:ilvl w:val="1"/>
          <w:numId w:val="3"/>
        </w:numPr>
        <w:spacing w:before="120" w:after="120" w:line="312" w:lineRule="auto"/>
        <w:ind w:left="709" w:hanging="709"/>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Posebni/specifični ciljevi Programa</w:t>
      </w:r>
    </w:p>
    <w:p w14:paraId="378EF53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bCs/>
          <w:kern w:val="0"/>
          <w:sz w:val="24"/>
          <w:szCs w:val="24"/>
          <w:lang w:val="hr-HR" w:eastAsia="hr-HR"/>
          <w14:ligatures w14:val="none"/>
        </w:rPr>
        <w:t>Posebni / specifični ciljevi Programa su u skladu sa osnovnim ciljem kao i sa strateškim i prioritetnim ciljevima utvrđenim</w:t>
      </w:r>
      <w:r w:rsidRPr="00B8220C">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 xml:space="preserve">u Strategiji razvoja BPK-a Goražde za period 2021-2027. godina. </w:t>
      </w:r>
    </w:p>
    <w:p w14:paraId="0261EE44" w14:textId="7B3A99B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Strateški cilj 1. ( prioritetni cilj 1. – Uspostaviti održiv ekonomski rast,</w:t>
      </w:r>
      <w:r w:rsidR="00A77026" w:rsidRPr="00B8220C">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prioritetno razviti ruralne sredine koristeći poljoprivredne i šumske resurse.</w:t>
      </w:r>
    </w:p>
    <w:p w14:paraId="01FE4B6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Strateški cilj 2. ( prioritetni cilj 2. – Osigurati efikasnu uspostavu i instrumente implementacije mjera zaštite okoliša i očuvanja prirode).</w:t>
      </w:r>
    </w:p>
    <w:p w14:paraId="13A021DE" w14:textId="77777777" w:rsidR="008D61F7" w:rsidRPr="00B8220C" w:rsidRDefault="008D61F7" w:rsidP="008D61F7">
      <w:pPr>
        <w:spacing w:before="120" w:after="120" w:line="312" w:lineRule="auto"/>
        <w:rPr>
          <w:rFonts w:ascii="Times New Roman" w:eastAsia="Times New Roman" w:hAnsi="Times New Roman" w:cs="Times New Roman"/>
          <w:i/>
          <w:iCs/>
          <w:kern w:val="0"/>
          <w:sz w:val="24"/>
          <w:szCs w:val="24"/>
          <w:lang w:val="hr-HR" w:eastAsia="hr-HR"/>
          <w14:ligatures w14:val="none"/>
        </w:rPr>
      </w:pPr>
    </w:p>
    <w:p w14:paraId="013FEB88" w14:textId="77777777" w:rsidR="008D61F7" w:rsidRPr="00B8220C" w:rsidRDefault="008D61F7" w:rsidP="008D61F7">
      <w:pPr>
        <w:spacing w:before="120" w:after="120" w:line="312" w:lineRule="auto"/>
        <w:jc w:val="center"/>
        <w:rPr>
          <w:rFonts w:ascii="Times New Roman" w:eastAsia="Times New Roman" w:hAnsi="Times New Roman" w:cs="Times New Roman"/>
          <w:i/>
          <w:iCs/>
          <w:color w:val="C00000"/>
          <w:kern w:val="0"/>
          <w:sz w:val="24"/>
          <w:szCs w:val="24"/>
          <w:lang w:val="hr-HR" w:eastAsia="hr-HR"/>
          <w14:ligatures w14:val="none"/>
        </w:rPr>
      </w:pPr>
    </w:p>
    <w:p w14:paraId="0C3B80DE" w14:textId="77777777" w:rsidR="008D61F7" w:rsidRPr="00B8220C" w:rsidRDefault="008D61F7" w:rsidP="00143045">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(1)</w:t>
      </w:r>
    </w:p>
    <w:p w14:paraId="61CB785E" w14:textId="1ACF3B56"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Poseb</w:t>
      </w:r>
      <w:r w:rsidR="009F056E" w:rsidRPr="00B8220C">
        <w:rPr>
          <w:rFonts w:ascii="Times New Roman" w:eastAsia="Times New Roman" w:hAnsi="Times New Roman" w:cs="Times New Roman"/>
          <w:kern w:val="0"/>
          <w:sz w:val="24"/>
          <w:szCs w:val="24"/>
          <w:lang w:val="hr-HR" w:eastAsia="hr-HR"/>
          <w14:ligatures w14:val="none"/>
        </w:rPr>
        <w:t>an</w:t>
      </w:r>
      <w:r w:rsidRPr="00B8220C">
        <w:rPr>
          <w:rFonts w:ascii="Times New Roman" w:eastAsia="Times New Roman" w:hAnsi="Times New Roman" w:cs="Times New Roman"/>
          <w:kern w:val="0"/>
          <w:sz w:val="24"/>
          <w:szCs w:val="24"/>
          <w:lang w:val="hr-HR" w:eastAsia="hr-HR"/>
          <w14:ligatures w14:val="none"/>
        </w:rPr>
        <w:t xml:space="preserve">/specifični cilj Programa </w:t>
      </w:r>
      <w:r w:rsidR="009F056E" w:rsidRPr="00B8220C">
        <w:rPr>
          <w:rFonts w:ascii="Times New Roman" w:eastAsia="Times New Roman" w:hAnsi="Times New Roman" w:cs="Times New Roman"/>
          <w:kern w:val="0"/>
          <w:sz w:val="24"/>
          <w:szCs w:val="24"/>
          <w:lang w:val="hr-HR" w:eastAsia="hr-HR"/>
          <w14:ligatures w14:val="none"/>
        </w:rPr>
        <w:t>je</w:t>
      </w:r>
      <w:r w:rsidRPr="00B8220C">
        <w:rPr>
          <w:rFonts w:ascii="Times New Roman" w:eastAsia="Times New Roman" w:hAnsi="Times New Roman" w:cs="Times New Roman"/>
          <w:kern w:val="0"/>
          <w:sz w:val="24"/>
          <w:szCs w:val="24"/>
          <w:lang w:val="hr-HR" w:eastAsia="hr-HR"/>
          <w14:ligatures w14:val="none"/>
        </w:rPr>
        <w:t>:</w:t>
      </w:r>
    </w:p>
    <w:p w14:paraId="55D59861" w14:textId="77777777"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p>
    <w:p w14:paraId="0150CF13" w14:textId="0A150595" w:rsidR="008D61F7" w:rsidRPr="00B8220C" w:rsidRDefault="008D61F7" w:rsidP="009F056E">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1.  </w:t>
      </w:r>
      <w:r w:rsidR="009F056E" w:rsidRPr="00B8220C">
        <w:rPr>
          <w:rFonts w:ascii="Times New Roman" w:eastAsia="Times New Roman" w:hAnsi="Times New Roman" w:cs="Times New Roman"/>
          <w:kern w:val="0"/>
          <w:sz w:val="24"/>
          <w:szCs w:val="24"/>
          <w:lang w:val="hr-HR" w:eastAsia="hr-HR"/>
          <w14:ligatures w14:val="none"/>
        </w:rPr>
        <w:t>izgradnja, održavanje i unaprjeđenje šumske putne infrastrukture.</w:t>
      </w:r>
    </w:p>
    <w:p w14:paraId="1424AE73" w14:textId="77777777" w:rsidR="008D61F7" w:rsidRPr="00B8220C" w:rsidRDefault="008D61F7" w:rsidP="008D61F7">
      <w:pPr>
        <w:spacing w:before="120" w:after="120" w:line="312" w:lineRule="auto"/>
        <w:jc w:val="both"/>
        <w:rPr>
          <w:rFonts w:ascii="Times New Roman" w:eastAsia="Times New Roman" w:hAnsi="Times New Roman" w:cs="Times New Roman"/>
          <w:b/>
          <w:color w:val="C00000"/>
          <w:kern w:val="0"/>
          <w:sz w:val="24"/>
          <w:szCs w:val="24"/>
          <w:lang w:val="hr-HR" w:eastAsia="hr-HR"/>
          <w14:ligatures w14:val="none"/>
        </w:rPr>
      </w:pPr>
    </w:p>
    <w:p w14:paraId="5E451B23" w14:textId="77777777" w:rsidR="008D61F7" w:rsidRPr="00B8220C" w:rsidRDefault="008D61F7" w:rsidP="00143045">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(2)</w:t>
      </w:r>
    </w:p>
    <w:p w14:paraId="1C2EFD40" w14:textId="1A9D2D7F" w:rsidR="008D61F7" w:rsidRPr="00B8220C" w:rsidRDefault="008D61F7" w:rsidP="008D61F7">
      <w:pPr>
        <w:spacing w:before="120" w:after="120" w:line="312" w:lineRule="auto"/>
        <w:jc w:val="both"/>
        <w:rPr>
          <w:rFonts w:ascii="Times New Roman" w:eastAsia="Times New Roman" w:hAnsi="Times New Roman" w:cs="Times New Roman"/>
          <w:b/>
          <w:bCs/>
          <w:i/>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U okviru specifičn</w:t>
      </w:r>
      <w:r w:rsidR="009F056E" w:rsidRPr="00B8220C">
        <w:rPr>
          <w:rFonts w:ascii="Times New Roman" w:eastAsia="Times New Roman" w:hAnsi="Times New Roman" w:cs="Times New Roman"/>
          <w:kern w:val="0"/>
          <w:sz w:val="24"/>
          <w:szCs w:val="24"/>
          <w:lang w:val="hr-HR" w:eastAsia="hr-HR"/>
          <w14:ligatures w14:val="none"/>
        </w:rPr>
        <w:t xml:space="preserve">og </w:t>
      </w:r>
      <w:r w:rsidRPr="00B8220C">
        <w:rPr>
          <w:rFonts w:ascii="Times New Roman" w:eastAsia="Times New Roman" w:hAnsi="Times New Roman" w:cs="Times New Roman"/>
          <w:kern w:val="0"/>
          <w:sz w:val="24"/>
          <w:szCs w:val="24"/>
          <w:lang w:val="hr-HR" w:eastAsia="hr-HR"/>
          <w14:ligatures w14:val="none"/>
        </w:rPr>
        <w:t>cilj</w:t>
      </w:r>
      <w:r w:rsidR="009F056E" w:rsidRPr="00B8220C">
        <w:rPr>
          <w:rFonts w:ascii="Times New Roman" w:eastAsia="Times New Roman" w:hAnsi="Times New Roman" w:cs="Times New Roman"/>
          <w:kern w:val="0"/>
          <w:sz w:val="24"/>
          <w:szCs w:val="24"/>
          <w:lang w:val="hr-HR" w:eastAsia="hr-HR"/>
          <w14:ligatures w14:val="none"/>
        </w:rPr>
        <w:t xml:space="preserve">a </w:t>
      </w:r>
      <w:r w:rsidRPr="00B8220C">
        <w:rPr>
          <w:rFonts w:ascii="Times New Roman" w:eastAsia="Times New Roman" w:hAnsi="Times New Roman" w:cs="Times New Roman"/>
          <w:kern w:val="0"/>
          <w:sz w:val="24"/>
          <w:szCs w:val="24"/>
          <w:lang w:val="hr-HR" w:eastAsia="hr-HR"/>
          <w14:ligatures w14:val="none"/>
        </w:rPr>
        <w:t>obezbjedit će se podrška privrednim subjektima u sufinansiranju projekata koji omogućavaju očuvanje prirode, zaštitu okoliša,</w:t>
      </w:r>
      <w:r w:rsidR="002D526F" w:rsidRPr="00B8220C">
        <w:rPr>
          <w:rFonts w:ascii="Times New Roman" w:eastAsia="Times New Roman" w:hAnsi="Times New Roman" w:cs="Times New Roman"/>
          <w:kern w:val="0"/>
          <w:sz w:val="24"/>
          <w:szCs w:val="24"/>
          <w:lang w:val="hr-HR" w:eastAsia="hr-HR"/>
          <w14:ligatures w14:val="none"/>
        </w:rPr>
        <w:t xml:space="preserve"> </w:t>
      </w:r>
      <w:r w:rsidR="005763E7" w:rsidRPr="00B8220C">
        <w:rPr>
          <w:rFonts w:ascii="Times New Roman" w:eastAsia="Times New Roman" w:hAnsi="Times New Roman" w:cs="Times New Roman"/>
          <w:kern w:val="0"/>
          <w:sz w:val="24"/>
          <w:szCs w:val="24"/>
          <w:lang w:val="hr-HR" w:eastAsia="hr-HR"/>
          <w14:ligatures w14:val="none"/>
        </w:rPr>
        <w:t>poboljšanje uslova za eksplataciju šuma,</w:t>
      </w:r>
      <w:r w:rsidRPr="00B8220C">
        <w:rPr>
          <w:rFonts w:ascii="Times New Roman" w:eastAsia="Times New Roman" w:hAnsi="Times New Roman" w:cs="Times New Roman"/>
          <w:kern w:val="0"/>
          <w:sz w:val="24"/>
          <w:szCs w:val="24"/>
          <w:lang w:val="hr-HR" w:eastAsia="hr-HR"/>
          <w14:ligatures w14:val="none"/>
        </w:rPr>
        <w:t xml:space="preserve"> razvoj ruralnih sredina,</w:t>
      </w:r>
      <w:r w:rsidR="0057762C" w:rsidRPr="00B8220C">
        <w:rPr>
          <w:rFonts w:ascii="Times New Roman" w:eastAsia="Times New Roman" w:hAnsi="Times New Roman" w:cs="Times New Roman"/>
          <w:kern w:val="0"/>
          <w:sz w:val="24"/>
          <w:szCs w:val="24"/>
          <w:lang w:val="hr-HR" w:eastAsia="hr-HR"/>
          <w14:ligatures w14:val="none"/>
        </w:rPr>
        <w:t xml:space="preserve"> izgradnju održavanje i unaprjeđenje šumske putne infrastrukture</w:t>
      </w:r>
      <w:r w:rsidR="002D526F" w:rsidRPr="00B8220C">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 xml:space="preserve"> </w:t>
      </w:r>
      <w:r w:rsidR="0057762C" w:rsidRPr="00B8220C">
        <w:rPr>
          <w:rFonts w:ascii="Times New Roman" w:eastAsia="Times New Roman" w:hAnsi="Times New Roman" w:cs="Times New Roman"/>
          <w:kern w:val="0"/>
          <w:sz w:val="24"/>
          <w:szCs w:val="24"/>
          <w:lang w:val="hr-HR" w:eastAsia="hr-HR"/>
          <w14:ligatures w14:val="none"/>
        </w:rPr>
        <w:t xml:space="preserve"> a sve u vezi</w:t>
      </w:r>
      <w:r w:rsidRPr="00B8220C">
        <w:rPr>
          <w:rFonts w:ascii="Times New Roman" w:eastAsia="Times New Roman" w:hAnsi="Times New Roman" w:cs="Times New Roman"/>
          <w:kern w:val="0"/>
          <w:sz w:val="24"/>
          <w:szCs w:val="24"/>
          <w:lang w:val="hr-HR" w:eastAsia="hr-HR"/>
          <w14:ligatures w14:val="none"/>
        </w:rPr>
        <w:t>, očuvanj</w:t>
      </w:r>
      <w:r w:rsidR="0057762C" w:rsidRPr="00B8220C">
        <w:rPr>
          <w:rFonts w:ascii="Times New Roman" w:eastAsia="Times New Roman" w:hAnsi="Times New Roman" w:cs="Times New Roman"/>
          <w:kern w:val="0"/>
          <w:sz w:val="24"/>
          <w:szCs w:val="24"/>
          <w:lang w:val="hr-HR" w:eastAsia="hr-HR"/>
          <w14:ligatures w14:val="none"/>
        </w:rPr>
        <w:t>a</w:t>
      </w:r>
      <w:r w:rsidRPr="00B8220C">
        <w:rPr>
          <w:rFonts w:ascii="Times New Roman" w:eastAsia="Times New Roman" w:hAnsi="Times New Roman" w:cs="Times New Roman"/>
          <w:kern w:val="0"/>
          <w:sz w:val="24"/>
          <w:szCs w:val="24"/>
          <w:lang w:val="hr-HR" w:eastAsia="hr-HR"/>
          <w14:ligatures w14:val="none"/>
        </w:rPr>
        <w:t xml:space="preserve"> i zaštit</w:t>
      </w:r>
      <w:r w:rsidR="0057762C" w:rsidRPr="00B8220C">
        <w:rPr>
          <w:rFonts w:ascii="Times New Roman" w:eastAsia="Times New Roman" w:hAnsi="Times New Roman" w:cs="Times New Roman"/>
          <w:kern w:val="0"/>
          <w:sz w:val="24"/>
          <w:szCs w:val="24"/>
          <w:lang w:val="hr-HR" w:eastAsia="hr-HR"/>
          <w14:ligatures w14:val="none"/>
        </w:rPr>
        <w:t>e</w:t>
      </w:r>
      <w:r w:rsidRPr="00B8220C">
        <w:rPr>
          <w:rFonts w:ascii="Times New Roman" w:eastAsia="Times New Roman" w:hAnsi="Times New Roman" w:cs="Times New Roman"/>
          <w:kern w:val="0"/>
          <w:sz w:val="24"/>
          <w:szCs w:val="24"/>
          <w:lang w:val="hr-HR" w:eastAsia="hr-HR"/>
          <w14:ligatures w14:val="none"/>
        </w:rPr>
        <w:t xml:space="preserve"> općekorisnih funkcija šuma i dugoročnih ciljeva zasnovanih na principima održivog gospodarenja šumama na području Bosansko-podrinjskog kantona Goražde.</w:t>
      </w:r>
    </w:p>
    <w:p w14:paraId="51B62EDB"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06FC84A" w14:textId="77777777" w:rsidR="00D54E5C" w:rsidRPr="00B8220C" w:rsidRDefault="00D54E5C"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553060A6" w14:textId="77777777" w:rsidR="008D61F7"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330E955F" w14:textId="77777777" w:rsidR="00426C12" w:rsidRDefault="00426C12"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BBDEAFD" w14:textId="77777777" w:rsidR="00426C12" w:rsidRPr="00B8220C" w:rsidRDefault="00426C12"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3BF89905" w14:textId="77777777" w:rsidR="008D61F7" w:rsidRPr="00B8220C" w:rsidRDefault="008D61F7" w:rsidP="008D61F7">
      <w:pPr>
        <w:numPr>
          <w:ilvl w:val="0"/>
          <w:numId w:val="3"/>
        </w:numPr>
        <w:spacing w:before="120" w:after="120" w:line="312" w:lineRule="auto"/>
        <w:ind w:left="709" w:hanging="709"/>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lastRenderedPageBreak/>
        <w:t>POTREBNA SREDSTVA ZA PROVOĐENJE PROGRAMA</w:t>
      </w:r>
    </w:p>
    <w:p w14:paraId="4B13310E" w14:textId="77777777"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p>
    <w:p w14:paraId="3A4DB091"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(1)</w:t>
      </w:r>
    </w:p>
    <w:p w14:paraId="517B7348" w14:textId="23A650AD"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Ukupna planirana sredstva za realizaciju Programa definisana su </w:t>
      </w:r>
      <w:r w:rsidR="00143045">
        <w:rPr>
          <w:rFonts w:ascii="Times New Roman" w:eastAsia="Times New Roman" w:hAnsi="Times New Roman" w:cs="Times New Roman"/>
          <w:kern w:val="0"/>
          <w:sz w:val="24"/>
          <w:szCs w:val="24"/>
          <w:lang w:val="hr-HR" w:eastAsia="hr-HR"/>
          <w14:ligatures w14:val="none"/>
        </w:rPr>
        <w:t>b</w:t>
      </w:r>
      <w:r w:rsidRPr="00B8220C">
        <w:rPr>
          <w:rFonts w:ascii="Times New Roman" w:eastAsia="Times New Roman" w:hAnsi="Times New Roman" w:cs="Times New Roman"/>
          <w:kern w:val="0"/>
          <w:sz w:val="24"/>
          <w:szCs w:val="24"/>
          <w:lang w:val="hr-HR" w:eastAsia="hr-HR"/>
          <w14:ligatures w14:val="none"/>
        </w:rPr>
        <w:t xml:space="preserve">udžetom </w:t>
      </w:r>
      <w:r w:rsidR="00143045">
        <w:rPr>
          <w:rFonts w:ascii="Times New Roman" w:eastAsia="Times New Roman" w:hAnsi="Times New Roman" w:cs="Times New Roman"/>
          <w:kern w:val="0"/>
          <w:sz w:val="24"/>
          <w:szCs w:val="24"/>
          <w:lang w:val="hr-HR" w:eastAsia="hr-HR"/>
          <w14:ligatures w14:val="none"/>
        </w:rPr>
        <w:t xml:space="preserve"> Kantonalne uprave za šumarstvo – Ministarstva za privredu </w:t>
      </w:r>
      <w:r w:rsidRPr="00B8220C">
        <w:rPr>
          <w:rFonts w:ascii="Times New Roman" w:eastAsia="Times New Roman" w:hAnsi="Times New Roman" w:cs="Times New Roman"/>
          <w:kern w:val="0"/>
          <w:sz w:val="24"/>
          <w:szCs w:val="24"/>
          <w:lang w:val="hr-HR" w:eastAsia="hr-HR"/>
          <w14:ligatures w14:val="none"/>
        </w:rPr>
        <w:t xml:space="preserve">Bosansko-podrinjskog kantona Goražde u ukupnom iznosu od </w:t>
      </w:r>
      <w:r w:rsidR="0057762C" w:rsidRPr="00B8220C">
        <w:rPr>
          <w:rFonts w:ascii="Times New Roman" w:eastAsia="Times New Roman" w:hAnsi="Times New Roman" w:cs="Times New Roman"/>
          <w:kern w:val="0"/>
          <w:sz w:val="24"/>
          <w:szCs w:val="24"/>
          <w:lang w:val="hr-HR" w:eastAsia="hr-HR"/>
          <w14:ligatures w14:val="none"/>
        </w:rPr>
        <w:t>180.</w:t>
      </w:r>
      <w:r w:rsidR="008F0B22">
        <w:rPr>
          <w:rFonts w:ascii="Times New Roman" w:eastAsia="Times New Roman" w:hAnsi="Times New Roman" w:cs="Times New Roman"/>
          <w:bCs/>
          <w:kern w:val="0"/>
          <w:sz w:val="24"/>
          <w:szCs w:val="24"/>
          <w:lang w:val="hr-HR" w:eastAsia="hr-HR"/>
          <w14:ligatures w14:val="none"/>
        </w:rPr>
        <w:t>734,00</w:t>
      </w:r>
      <w:r w:rsidRPr="00B8220C">
        <w:rPr>
          <w:rFonts w:ascii="Times New Roman" w:eastAsia="Times New Roman" w:hAnsi="Times New Roman" w:cs="Times New Roman"/>
          <w:bCs/>
          <w:kern w:val="0"/>
          <w:sz w:val="24"/>
          <w:szCs w:val="24"/>
          <w:lang w:val="hr-HR" w:eastAsia="hr-HR"/>
          <w14:ligatures w14:val="none"/>
        </w:rPr>
        <w:t xml:space="preserve"> KM</w:t>
      </w:r>
      <w:r w:rsidRPr="00B8220C">
        <w:rPr>
          <w:rFonts w:ascii="Times New Roman" w:eastAsia="Times New Roman" w:hAnsi="Times New Roman" w:cs="Times New Roman"/>
          <w:kern w:val="0"/>
          <w:sz w:val="24"/>
          <w:szCs w:val="24"/>
          <w:lang w:val="hr-HR" w:eastAsia="hr-HR"/>
          <w14:ligatures w14:val="none"/>
        </w:rPr>
        <w:t>. Sredstva za ove namjene nalaze se na ekonomskom kodu 614 100 – Tekući transferi drugim nivoima vlasti (šumarstvo).</w:t>
      </w:r>
    </w:p>
    <w:p w14:paraId="08026B60"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(2)</w:t>
      </w:r>
    </w:p>
    <w:p w14:paraId="5FDDE9A9" w14:textId="7A041AB0"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Za poseban/specifičan cilj definisan je slijedeći maksimalni budžet:</w:t>
      </w:r>
    </w:p>
    <w:p w14:paraId="5F59E38A"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675BB1A7" w14:textId="77777777" w:rsidR="00D54E5C" w:rsidRPr="00B8220C" w:rsidRDefault="00D54E5C" w:rsidP="00D54E5C">
      <w:pPr>
        <w:pStyle w:val="ListParagraph"/>
        <w:numPr>
          <w:ilvl w:val="0"/>
          <w:numId w:val="4"/>
        </w:numPr>
        <w:spacing w:before="120" w:after="120" w:line="312" w:lineRule="auto"/>
        <w:jc w:val="both"/>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 xml:space="preserve">Izgradnja održavanje i unaprjeđenje šumske putne infrastrukture </w:t>
      </w:r>
    </w:p>
    <w:p w14:paraId="0F547387" w14:textId="7A7F7721" w:rsidR="008D61F7" w:rsidRPr="007C75E8" w:rsidRDefault="00D54E5C" w:rsidP="007C75E8">
      <w:pPr>
        <w:spacing w:before="120" w:after="120" w:line="312" w:lineRule="auto"/>
        <w:ind w:left="709"/>
        <w:jc w:val="both"/>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(radovi u okviru ovih projekata moraju biti u funkciji protiv-požarne zaštite i optimalnog gospodarenja šumama).</w:t>
      </w:r>
    </w:p>
    <w:p w14:paraId="35E0CD59" w14:textId="7EFCC83B"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 xml:space="preserve">      (3)</w:t>
      </w:r>
    </w:p>
    <w:p w14:paraId="0C3297DE"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4458AF65" w14:textId="070A26C1" w:rsidR="007C029C" w:rsidRPr="00B8220C" w:rsidRDefault="008D61F7" w:rsidP="007C75E8">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Ukupan iznos sredstava koji će biti raspoloživ </w:t>
      </w:r>
      <w:r w:rsidRPr="00143045">
        <w:rPr>
          <w:rFonts w:ascii="Times New Roman" w:eastAsia="Times New Roman" w:hAnsi="Times New Roman" w:cs="Times New Roman"/>
          <w:color w:val="000000" w:themeColor="text1"/>
          <w:kern w:val="0"/>
          <w:sz w:val="24"/>
          <w:szCs w:val="24"/>
          <w:lang w:val="hr-HR" w:eastAsia="hr-HR"/>
          <w14:ligatures w14:val="none"/>
        </w:rPr>
        <w:t xml:space="preserve">za </w:t>
      </w:r>
      <w:r w:rsidRPr="007C75E8">
        <w:rPr>
          <w:rFonts w:ascii="Times New Roman" w:eastAsia="Times New Roman" w:hAnsi="Times New Roman" w:cs="Times New Roman"/>
          <w:color w:val="000000" w:themeColor="text1"/>
          <w:kern w:val="0"/>
          <w:sz w:val="24"/>
          <w:szCs w:val="24"/>
          <w:lang w:val="hr-HR" w:eastAsia="hr-HR"/>
          <w14:ligatures w14:val="none"/>
        </w:rPr>
        <w:t>projek</w:t>
      </w:r>
      <w:r w:rsidR="007C75E8" w:rsidRPr="007C75E8">
        <w:rPr>
          <w:rFonts w:ascii="Times New Roman" w:eastAsia="Times New Roman" w:hAnsi="Times New Roman" w:cs="Times New Roman"/>
          <w:color w:val="000000" w:themeColor="text1"/>
          <w:kern w:val="0"/>
          <w:sz w:val="24"/>
          <w:szCs w:val="24"/>
          <w:lang w:val="hr-HR" w:eastAsia="hr-HR"/>
          <w14:ligatures w14:val="none"/>
        </w:rPr>
        <w:t>te</w:t>
      </w:r>
      <w:r w:rsidRPr="00143045">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 xml:space="preserve">iznosi </w:t>
      </w:r>
      <w:r w:rsidR="0057762C" w:rsidRPr="00B8220C">
        <w:rPr>
          <w:rFonts w:ascii="Times New Roman" w:eastAsia="Times New Roman" w:hAnsi="Times New Roman" w:cs="Times New Roman"/>
          <w:kern w:val="0"/>
          <w:sz w:val="24"/>
          <w:szCs w:val="24"/>
          <w:lang w:val="hr-HR" w:eastAsia="hr-HR"/>
          <w14:ligatures w14:val="none"/>
        </w:rPr>
        <w:t>180</w:t>
      </w:r>
      <w:r w:rsidRPr="00B8220C">
        <w:rPr>
          <w:rFonts w:ascii="Times New Roman" w:eastAsia="Times New Roman" w:hAnsi="Times New Roman" w:cs="Times New Roman"/>
          <w:bCs/>
          <w:kern w:val="0"/>
          <w:sz w:val="24"/>
          <w:szCs w:val="24"/>
          <w:lang w:val="hr-HR" w:eastAsia="hr-HR"/>
          <w14:ligatures w14:val="none"/>
        </w:rPr>
        <w:t>.</w:t>
      </w:r>
      <w:r w:rsidR="00426C12">
        <w:rPr>
          <w:rFonts w:ascii="Times New Roman" w:eastAsia="Times New Roman" w:hAnsi="Times New Roman" w:cs="Times New Roman"/>
          <w:bCs/>
          <w:kern w:val="0"/>
          <w:sz w:val="24"/>
          <w:szCs w:val="24"/>
          <w:lang w:val="hr-HR" w:eastAsia="hr-HR"/>
          <w14:ligatures w14:val="none"/>
        </w:rPr>
        <w:t>734,00</w:t>
      </w:r>
      <w:r w:rsidRPr="00B8220C">
        <w:rPr>
          <w:rFonts w:ascii="Times New Roman" w:eastAsia="Times New Roman" w:hAnsi="Times New Roman" w:cs="Times New Roman"/>
          <w:bCs/>
          <w:kern w:val="0"/>
          <w:sz w:val="24"/>
          <w:szCs w:val="24"/>
          <w:lang w:val="hr-HR" w:eastAsia="hr-HR"/>
          <w14:ligatures w14:val="none"/>
        </w:rPr>
        <w:t xml:space="preserve"> KM</w:t>
      </w:r>
      <w:r w:rsidRPr="00B8220C">
        <w:rPr>
          <w:rFonts w:ascii="Times New Roman" w:eastAsia="Times New Roman" w:hAnsi="Times New Roman" w:cs="Times New Roman"/>
          <w:color w:val="C00000"/>
          <w:kern w:val="0"/>
          <w:sz w:val="24"/>
          <w:szCs w:val="24"/>
          <w:lang w:val="hr-HR" w:eastAsia="hr-HR"/>
          <w14:ligatures w14:val="none"/>
        </w:rPr>
        <w:t>.</w:t>
      </w:r>
    </w:p>
    <w:p w14:paraId="2CBC8A9F" w14:textId="2705C484" w:rsidR="008D61F7" w:rsidRPr="00B8220C" w:rsidRDefault="00D54E5C"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 xml:space="preserve">   </w:t>
      </w:r>
      <w:r w:rsidR="008D61F7" w:rsidRPr="00B8220C">
        <w:rPr>
          <w:rFonts w:ascii="Times New Roman" w:eastAsia="Times New Roman" w:hAnsi="Times New Roman" w:cs="Times New Roman"/>
          <w:i/>
          <w:iCs/>
          <w:kern w:val="0"/>
          <w:sz w:val="24"/>
          <w:szCs w:val="24"/>
          <w:lang w:val="hr-HR" w:eastAsia="hr-HR"/>
          <w14:ligatures w14:val="none"/>
        </w:rPr>
        <w:t>(4)</w:t>
      </w:r>
    </w:p>
    <w:p w14:paraId="788274DC" w14:textId="77777777" w:rsidR="007C029C" w:rsidRPr="00B8220C" w:rsidRDefault="007C029C"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011CEDCD" w14:textId="77777777" w:rsidR="008D61F7" w:rsidRPr="00B8220C" w:rsidRDefault="008D61F7" w:rsidP="008D61F7">
      <w:pPr>
        <w:numPr>
          <w:ilvl w:val="0"/>
          <w:numId w:val="3"/>
        </w:numPr>
        <w:spacing w:before="120" w:after="120" w:line="312" w:lineRule="auto"/>
        <w:ind w:left="709" w:hanging="720"/>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KRITERIJI ZA RASPODJELU SREDSTAVA</w:t>
      </w:r>
    </w:p>
    <w:p w14:paraId="6B46932D" w14:textId="77777777" w:rsidR="007C029C" w:rsidRPr="00B8220C" w:rsidRDefault="007C029C"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p>
    <w:p w14:paraId="7ACA2176" w14:textId="77777777" w:rsidR="008D61F7" w:rsidRPr="00B8220C" w:rsidRDefault="008D61F7" w:rsidP="008D61F7">
      <w:pPr>
        <w:spacing w:before="120" w:after="120" w:line="312" w:lineRule="auto"/>
        <w:jc w:val="both"/>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
          <w:bCs/>
          <w:kern w:val="0"/>
          <w:sz w:val="24"/>
          <w:szCs w:val="24"/>
          <w:lang w:val="hr-HR" w:eastAsia="hr-HR"/>
          <w14:ligatures w14:val="none"/>
        </w:rPr>
        <w:t xml:space="preserve">5.1. </w:t>
      </w:r>
      <w:r w:rsidRPr="00B8220C">
        <w:rPr>
          <w:rFonts w:ascii="Times New Roman" w:eastAsia="Times New Roman" w:hAnsi="Times New Roman" w:cs="Times New Roman"/>
          <w:b/>
          <w:bCs/>
          <w:kern w:val="0"/>
          <w:sz w:val="24"/>
          <w:szCs w:val="24"/>
          <w:lang w:val="hr-HR" w:eastAsia="hr-HR"/>
          <w14:ligatures w14:val="none"/>
        </w:rPr>
        <w:tab/>
      </w:r>
      <w:r w:rsidRPr="00B8220C">
        <w:rPr>
          <w:rFonts w:ascii="Times New Roman" w:eastAsia="Times New Roman" w:hAnsi="Times New Roman" w:cs="Times New Roman"/>
          <w:bCs/>
          <w:kern w:val="0"/>
          <w:sz w:val="24"/>
          <w:szCs w:val="24"/>
          <w:lang w:val="hr-HR" w:eastAsia="hr-HR"/>
          <w14:ligatures w14:val="none"/>
        </w:rPr>
        <w:t>Opšti  i posebni uslovi</w:t>
      </w:r>
    </w:p>
    <w:p w14:paraId="3772B5E3"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 xml:space="preserve"> (1)</w:t>
      </w:r>
    </w:p>
    <w:p w14:paraId="46B88F6B" w14:textId="2B7D6499"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Sredstva odobrena Budžetom Bosansko-podrinjskog kantona Goražde za 202</w:t>
      </w:r>
      <w:r w:rsidR="00104F81" w:rsidRPr="00B8220C">
        <w:rPr>
          <w:rFonts w:ascii="Times New Roman" w:eastAsia="Times New Roman" w:hAnsi="Times New Roman" w:cs="Times New Roman"/>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 xml:space="preserve">. godinu („Službene novine Bosansko-podrinjskog kantona Goražde“, </w:t>
      </w:r>
      <w:r w:rsidRPr="007C029C">
        <w:rPr>
          <w:rFonts w:ascii="Times New Roman" w:eastAsia="Times New Roman" w:hAnsi="Times New Roman" w:cs="Times New Roman"/>
          <w:color w:val="000000" w:themeColor="text1"/>
          <w:kern w:val="0"/>
          <w:sz w:val="24"/>
          <w:szCs w:val="24"/>
          <w:lang w:val="hr-HR" w:eastAsia="hr-HR"/>
          <w14:ligatures w14:val="none"/>
        </w:rPr>
        <w:t>broj: 01/2</w:t>
      </w:r>
      <w:r w:rsidR="007C029C" w:rsidRPr="007C029C">
        <w:rPr>
          <w:rFonts w:ascii="Times New Roman" w:eastAsia="Times New Roman" w:hAnsi="Times New Roman" w:cs="Times New Roman"/>
          <w:color w:val="000000" w:themeColor="text1"/>
          <w:kern w:val="0"/>
          <w:sz w:val="24"/>
          <w:szCs w:val="24"/>
          <w:lang w:val="hr-HR" w:eastAsia="hr-HR"/>
          <w14:ligatures w14:val="none"/>
        </w:rPr>
        <w:t>4</w:t>
      </w:r>
      <w:r w:rsidRPr="00B8220C">
        <w:rPr>
          <w:rFonts w:ascii="Times New Roman" w:eastAsia="Times New Roman" w:hAnsi="Times New Roman" w:cs="Times New Roman"/>
          <w:kern w:val="0"/>
          <w:sz w:val="24"/>
          <w:szCs w:val="24"/>
          <w:lang w:val="hr-HR" w:eastAsia="hr-HR"/>
          <w14:ligatures w14:val="none"/>
        </w:rPr>
        <w:t>), na ekonomskom kodu  614 100 – Tekući transferi drugim nivoima vlasti (šumarstvo), u ukupnom iznosu 1</w:t>
      </w:r>
      <w:r w:rsidR="009476CD" w:rsidRPr="00B8220C">
        <w:rPr>
          <w:rFonts w:ascii="Times New Roman" w:eastAsia="Times New Roman" w:hAnsi="Times New Roman" w:cs="Times New Roman"/>
          <w:kern w:val="0"/>
          <w:sz w:val="24"/>
          <w:szCs w:val="24"/>
          <w:lang w:val="hr-HR" w:eastAsia="hr-HR"/>
          <w14:ligatures w14:val="none"/>
        </w:rPr>
        <w:t>80</w:t>
      </w:r>
      <w:r w:rsidRPr="00B8220C">
        <w:rPr>
          <w:rFonts w:ascii="Times New Roman" w:eastAsia="Times New Roman" w:hAnsi="Times New Roman" w:cs="Times New Roman"/>
          <w:bCs/>
          <w:kern w:val="0"/>
          <w:sz w:val="24"/>
          <w:szCs w:val="24"/>
          <w:lang w:val="hr-HR" w:eastAsia="hr-HR"/>
          <w14:ligatures w14:val="none"/>
        </w:rPr>
        <w:t>.</w:t>
      </w:r>
      <w:r w:rsidR="008F0B22">
        <w:rPr>
          <w:rFonts w:ascii="Times New Roman" w:eastAsia="Times New Roman" w:hAnsi="Times New Roman" w:cs="Times New Roman"/>
          <w:bCs/>
          <w:kern w:val="0"/>
          <w:sz w:val="24"/>
          <w:szCs w:val="24"/>
          <w:lang w:val="hr-HR" w:eastAsia="hr-HR"/>
          <w14:ligatures w14:val="none"/>
        </w:rPr>
        <w:t>734,00</w:t>
      </w:r>
      <w:r w:rsidRPr="00B8220C">
        <w:rPr>
          <w:rFonts w:ascii="Times New Roman" w:eastAsia="Times New Roman" w:hAnsi="Times New Roman" w:cs="Times New Roman"/>
          <w:bCs/>
          <w:kern w:val="0"/>
          <w:sz w:val="24"/>
          <w:szCs w:val="24"/>
          <w:lang w:val="hr-HR" w:eastAsia="hr-HR"/>
          <w14:ligatures w14:val="none"/>
        </w:rPr>
        <w:t xml:space="preserve"> KM</w:t>
      </w:r>
      <w:r w:rsidRPr="00B8220C">
        <w:rPr>
          <w:rFonts w:ascii="Times New Roman" w:eastAsia="Times New Roman" w:hAnsi="Times New Roman" w:cs="Times New Roman"/>
          <w:kern w:val="0"/>
          <w:sz w:val="24"/>
          <w:szCs w:val="24"/>
          <w:lang w:val="hr-HR" w:eastAsia="hr-HR"/>
          <w14:ligatures w14:val="none"/>
        </w:rPr>
        <w:t xml:space="preserve">, raspoređivat će se na osnovu </w:t>
      </w:r>
      <w:r w:rsidRPr="007C75E8">
        <w:rPr>
          <w:rFonts w:ascii="Times New Roman" w:eastAsia="Times New Roman" w:hAnsi="Times New Roman" w:cs="Times New Roman"/>
          <w:color w:val="000000" w:themeColor="text1"/>
          <w:kern w:val="0"/>
          <w:sz w:val="24"/>
          <w:szCs w:val="24"/>
          <w:lang w:val="hr-HR" w:eastAsia="hr-HR"/>
          <w14:ligatures w14:val="none"/>
        </w:rPr>
        <w:t>projek</w:t>
      </w:r>
      <w:r w:rsidR="007C75E8" w:rsidRPr="007C75E8">
        <w:rPr>
          <w:rFonts w:ascii="Times New Roman" w:eastAsia="Times New Roman" w:hAnsi="Times New Roman" w:cs="Times New Roman"/>
          <w:color w:val="000000" w:themeColor="text1"/>
          <w:kern w:val="0"/>
          <w:sz w:val="24"/>
          <w:szCs w:val="24"/>
          <w:lang w:val="hr-HR" w:eastAsia="hr-HR"/>
          <w14:ligatures w14:val="none"/>
        </w:rPr>
        <w:t>a</w:t>
      </w:r>
      <w:r w:rsidR="00143045" w:rsidRPr="007C75E8">
        <w:rPr>
          <w:rFonts w:ascii="Times New Roman" w:eastAsia="Times New Roman" w:hAnsi="Times New Roman" w:cs="Times New Roman"/>
          <w:color w:val="000000" w:themeColor="text1"/>
          <w:kern w:val="0"/>
          <w:sz w:val="24"/>
          <w:szCs w:val="24"/>
          <w:lang w:val="hr-HR" w:eastAsia="hr-HR"/>
          <w14:ligatures w14:val="none"/>
        </w:rPr>
        <w:t>ta</w:t>
      </w:r>
      <w:r w:rsidRPr="007C75E8">
        <w:rPr>
          <w:rFonts w:ascii="Times New Roman" w:eastAsia="Times New Roman" w:hAnsi="Times New Roman" w:cs="Times New Roman"/>
          <w:color w:val="000000" w:themeColor="text1"/>
          <w:kern w:val="0"/>
          <w:sz w:val="24"/>
          <w:szCs w:val="24"/>
          <w:lang w:val="hr-HR" w:eastAsia="hr-HR"/>
          <w14:ligatures w14:val="none"/>
        </w:rPr>
        <w:t>,</w:t>
      </w:r>
      <w:r w:rsidR="00143045">
        <w:rPr>
          <w:rFonts w:ascii="Times New Roman" w:eastAsia="Times New Roman" w:hAnsi="Times New Roman" w:cs="Times New Roman"/>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u skladu sa cilje</w:t>
      </w:r>
      <w:r w:rsidR="007C029C">
        <w:rPr>
          <w:rFonts w:ascii="Times New Roman" w:eastAsia="Times New Roman" w:hAnsi="Times New Roman" w:cs="Times New Roman"/>
          <w:kern w:val="0"/>
          <w:sz w:val="24"/>
          <w:szCs w:val="24"/>
          <w:lang w:val="hr-HR" w:eastAsia="hr-HR"/>
          <w14:ligatures w14:val="none"/>
        </w:rPr>
        <w:t>m</w:t>
      </w:r>
      <w:r w:rsidRPr="00B8220C">
        <w:rPr>
          <w:rFonts w:ascii="Times New Roman" w:eastAsia="Times New Roman" w:hAnsi="Times New Roman" w:cs="Times New Roman"/>
          <w:kern w:val="0"/>
          <w:sz w:val="24"/>
          <w:szCs w:val="24"/>
          <w:lang w:val="hr-HR" w:eastAsia="hr-HR"/>
          <w14:ligatures w14:val="none"/>
        </w:rPr>
        <w:t xml:space="preserve"> Programa.</w:t>
      </w:r>
    </w:p>
    <w:p w14:paraId="3162E06D" w14:textId="77777777" w:rsidR="008D61F7"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06EB8983" w14:textId="77777777" w:rsidR="00D558A5" w:rsidRDefault="00D558A5"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4EBEB5FB" w14:textId="77777777" w:rsidR="00D558A5" w:rsidRPr="00B8220C" w:rsidRDefault="00D558A5"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3948864C"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lastRenderedPageBreak/>
        <w:t xml:space="preserve"> (2)</w:t>
      </w:r>
    </w:p>
    <w:p w14:paraId="2E54DD23"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(Kriteriji za raspodjelu)</w:t>
      </w:r>
    </w:p>
    <w:p w14:paraId="08B46527"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Za raspodjelu sredstava, u skladu sa osnovnim i  posebnim/specifičnim  ciljevima  Programa koristiće se više kriterija za raspodjelu sredstava korisniku . </w:t>
      </w:r>
    </w:p>
    <w:p w14:paraId="0B99500E"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Kriteriji za raspodjelu sredstava su:</w:t>
      </w:r>
    </w:p>
    <w:p w14:paraId="13A0D61F" w14:textId="77777777" w:rsidR="008D61F7" w:rsidRPr="00B8220C" w:rsidRDefault="008D61F7" w:rsidP="008D61F7">
      <w:pPr>
        <w:numPr>
          <w:ilvl w:val="0"/>
          <w:numId w:val="11"/>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Ispunjavanje opštih uslova za učestvovanje u Programu, </w:t>
      </w:r>
    </w:p>
    <w:p w14:paraId="1C431D1C" w14:textId="77777777" w:rsidR="008D61F7" w:rsidRPr="00B8220C" w:rsidRDefault="008D61F7" w:rsidP="008D61F7">
      <w:pPr>
        <w:numPr>
          <w:ilvl w:val="0"/>
          <w:numId w:val="11"/>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Ispunjavanje posebnih uslova definisanih u Programu,</w:t>
      </w:r>
    </w:p>
    <w:p w14:paraId="55C07757" w14:textId="77777777" w:rsidR="008D61F7" w:rsidRPr="00B8220C" w:rsidRDefault="008D61F7" w:rsidP="008D61F7">
      <w:pPr>
        <w:numPr>
          <w:ilvl w:val="0"/>
          <w:numId w:val="11"/>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Povezanost sa opštim i posebnim ciljevima Programa, </w:t>
      </w:r>
    </w:p>
    <w:p w14:paraId="53AF18F9" w14:textId="77777777" w:rsidR="008D61F7" w:rsidRPr="00B8220C" w:rsidRDefault="008D61F7" w:rsidP="008D61F7">
      <w:pPr>
        <w:numPr>
          <w:ilvl w:val="0"/>
          <w:numId w:val="11"/>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Rezultat procesa selekcije aplikacija.</w:t>
      </w:r>
    </w:p>
    <w:p w14:paraId="7F5DF686" w14:textId="77777777" w:rsidR="008D61F7" w:rsidRPr="00B8220C" w:rsidRDefault="008D61F7" w:rsidP="008D61F7">
      <w:p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p>
    <w:p w14:paraId="52C76C5D"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47950506" w14:textId="77777777" w:rsidR="008D61F7" w:rsidRPr="00FA1594"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FA1594">
        <w:rPr>
          <w:rFonts w:ascii="Times New Roman" w:eastAsia="Times New Roman" w:hAnsi="Times New Roman" w:cs="Times New Roman"/>
          <w:i/>
          <w:iCs/>
          <w:kern w:val="0"/>
          <w:sz w:val="24"/>
          <w:szCs w:val="24"/>
          <w:lang w:val="hr-HR" w:eastAsia="hr-HR"/>
          <w14:ligatures w14:val="none"/>
        </w:rPr>
        <w:t>(3)</w:t>
      </w:r>
    </w:p>
    <w:p w14:paraId="3AEE9DD5"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(Opšti uslovi za učestvovanje u programu)</w:t>
      </w:r>
    </w:p>
    <w:p w14:paraId="6F29C85F" w14:textId="77777777" w:rsidR="008D61F7" w:rsidRPr="00B8220C" w:rsidRDefault="008D61F7" w:rsidP="008D61F7">
      <w:pPr>
        <w:spacing w:before="120" w:after="120" w:line="312" w:lineRule="auto"/>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Opšti uslovi omogućavaju učešće pravnih lica kao korisnika sredstava. Opšti uslovi za učešće aplikanata u Programu su:</w:t>
      </w:r>
    </w:p>
    <w:p w14:paraId="30F8D61B"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imaju registraciju na prostoru Bosansko-podrinjskog kantona,</w:t>
      </w:r>
    </w:p>
    <w:p w14:paraId="553A8B5F"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su registrovana kao privredna društva koja obavljaju poslove u šumarstvu,</w:t>
      </w:r>
    </w:p>
    <w:p w14:paraId="420192E1"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se ne nalaze u procesu stečaja ili likvidacije ili blokade računa,</w:t>
      </w:r>
    </w:p>
    <w:p w14:paraId="516C93A2"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se prijedlog projekta kandiduje u skladu sa odredbama ovog Programa.</w:t>
      </w:r>
    </w:p>
    <w:p w14:paraId="4D689C25"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413B1FAB"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(4)</w:t>
      </w:r>
    </w:p>
    <w:p w14:paraId="143AB000"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(Kandidovanje prijedloga projekta  za sredstvima)</w:t>
      </w:r>
    </w:p>
    <w:p w14:paraId="2A7EB16A"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5968F8F0"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Prijedlozi projekata  za sredstvima dostavljaju  se  u  formi koja je propisana od strane Ministarstva za privredu Bosansko-podrinjskog kantona Goražde.</w:t>
      </w:r>
    </w:p>
    <w:p w14:paraId="2B22E954"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Aplikant  može  dostaviti  prijedlog  Projekta  u  kojem  je  planirano  korištenje  sredstava  iz  ovog  Programa na osnovu Javnog poziva koje objavljuje Kantonalna uprava za šumarstvo-Ministarstva za privredu BPK-a Goražde.</w:t>
      </w:r>
    </w:p>
    <w:p w14:paraId="755E02B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lastRenderedPageBreak/>
        <w:t>Aplikant  može  dostaviti  više  prijedloga  Projekta,  ali  maksimalno  jedan  prijedlog  projekta  za finansiranje  aktivnosti  u  okviru   specifičnog  cilja.</w:t>
      </w:r>
    </w:p>
    <w:p w14:paraId="329A55E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Ukoliko  se  u  prvom  Javnom  pozivu  ne  utroše  sva  planirana  sredstava  Programa u  vremenskom  planu  koji  je  određen  Programom,  Kantonalna uprava za šumarstvo -Ministarstva za privredu BPK-a Goražde, će  raspisati  drugi  Javni  poziv  za  dostavljanje  prijedloga  projekata.</w:t>
      </w:r>
    </w:p>
    <w:p w14:paraId="65DF819F" w14:textId="0EF6574A"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 xml:space="preserve">Krajnji  rok  za  objavljivanje  Javnih  poziva  je </w:t>
      </w:r>
      <w:r w:rsidR="00426C12">
        <w:rPr>
          <w:rFonts w:ascii="Times New Roman" w:eastAsia="Times New Roman" w:hAnsi="Times New Roman" w:cs="Times New Roman"/>
          <w:kern w:val="0"/>
          <w:sz w:val="24"/>
          <w:szCs w:val="24"/>
          <w:lang w:val="hr-HR" w:eastAsia="hr-HR"/>
          <w14:ligatures w14:val="none"/>
        </w:rPr>
        <w:t>_________</w:t>
      </w:r>
      <w:r w:rsidR="00D558A5">
        <w:rPr>
          <w:rFonts w:ascii="Times New Roman" w:eastAsia="Times New Roman" w:hAnsi="Times New Roman" w:cs="Times New Roman"/>
          <w:kern w:val="0"/>
          <w:sz w:val="24"/>
          <w:szCs w:val="24"/>
          <w:lang w:val="hr-HR" w:eastAsia="hr-HR"/>
          <w14:ligatures w14:val="none"/>
        </w:rPr>
        <w:t xml:space="preserve"> </w:t>
      </w:r>
      <w:r w:rsidRPr="00426C12">
        <w:rPr>
          <w:rFonts w:ascii="Times New Roman" w:eastAsia="Times New Roman" w:hAnsi="Times New Roman" w:cs="Times New Roman"/>
          <w:color w:val="000000" w:themeColor="text1"/>
          <w:kern w:val="0"/>
          <w:sz w:val="24"/>
          <w:szCs w:val="24"/>
          <w:lang w:val="hr-HR" w:eastAsia="hr-HR"/>
          <w14:ligatures w14:val="none"/>
        </w:rPr>
        <w:t>202</w:t>
      </w:r>
      <w:r w:rsidR="00426C12" w:rsidRPr="00426C12">
        <w:rPr>
          <w:rFonts w:ascii="Times New Roman" w:eastAsia="Times New Roman" w:hAnsi="Times New Roman" w:cs="Times New Roman"/>
          <w:color w:val="000000" w:themeColor="text1"/>
          <w:kern w:val="0"/>
          <w:sz w:val="24"/>
          <w:szCs w:val="24"/>
          <w:lang w:val="hr-HR" w:eastAsia="hr-HR"/>
          <w14:ligatures w14:val="none"/>
        </w:rPr>
        <w:t>4</w:t>
      </w:r>
      <w:r w:rsidRPr="00426C12">
        <w:rPr>
          <w:rFonts w:ascii="Times New Roman" w:eastAsia="Times New Roman" w:hAnsi="Times New Roman" w:cs="Times New Roman"/>
          <w:color w:val="000000" w:themeColor="text1"/>
          <w:kern w:val="0"/>
          <w:sz w:val="24"/>
          <w:szCs w:val="24"/>
          <w:lang w:val="hr-HR" w:eastAsia="hr-HR"/>
          <w14:ligatures w14:val="none"/>
        </w:rPr>
        <w:t>. godine</w:t>
      </w:r>
      <w:r w:rsidRPr="00B8220C">
        <w:rPr>
          <w:rFonts w:ascii="Times New Roman" w:eastAsia="Times New Roman" w:hAnsi="Times New Roman" w:cs="Times New Roman"/>
          <w:kern w:val="0"/>
          <w:sz w:val="24"/>
          <w:szCs w:val="24"/>
          <w:lang w:val="hr-HR" w:eastAsia="hr-HR"/>
          <w14:ligatures w14:val="none"/>
        </w:rPr>
        <w:t>.</w:t>
      </w:r>
    </w:p>
    <w:p w14:paraId="4A7C9BC2" w14:textId="73E2585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 xml:space="preserve">Javni poziv će trajati </w:t>
      </w:r>
      <w:r w:rsidR="00BA47B8" w:rsidRPr="007C029C">
        <w:rPr>
          <w:rFonts w:ascii="Times New Roman" w:eastAsia="Times New Roman" w:hAnsi="Times New Roman" w:cs="Times New Roman"/>
          <w:color w:val="000000" w:themeColor="text1"/>
          <w:kern w:val="0"/>
          <w:sz w:val="24"/>
          <w:szCs w:val="24"/>
          <w:lang w:val="hr-HR" w:eastAsia="hr-HR"/>
          <w14:ligatures w14:val="none"/>
        </w:rPr>
        <w:t>30</w:t>
      </w:r>
      <w:r w:rsidRPr="007C029C">
        <w:rPr>
          <w:rFonts w:ascii="Times New Roman" w:eastAsia="Times New Roman" w:hAnsi="Times New Roman" w:cs="Times New Roman"/>
          <w:color w:val="000000" w:themeColor="text1"/>
          <w:kern w:val="0"/>
          <w:sz w:val="24"/>
          <w:szCs w:val="24"/>
          <w:lang w:val="hr-HR" w:eastAsia="hr-HR"/>
          <w14:ligatures w14:val="none"/>
        </w:rPr>
        <w:t xml:space="preserve"> (</w:t>
      </w:r>
      <w:r w:rsidR="00BA47B8" w:rsidRPr="007C029C">
        <w:rPr>
          <w:rFonts w:ascii="Times New Roman" w:eastAsia="Times New Roman" w:hAnsi="Times New Roman" w:cs="Times New Roman"/>
          <w:color w:val="000000" w:themeColor="text1"/>
          <w:kern w:val="0"/>
          <w:sz w:val="24"/>
          <w:szCs w:val="24"/>
          <w:lang w:val="hr-HR" w:eastAsia="hr-HR"/>
          <w14:ligatures w14:val="none"/>
        </w:rPr>
        <w:t>trideset</w:t>
      </w:r>
      <w:r w:rsidRPr="007C029C">
        <w:rPr>
          <w:rFonts w:ascii="Times New Roman" w:eastAsia="Times New Roman" w:hAnsi="Times New Roman" w:cs="Times New Roman"/>
          <w:color w:val="000000" w:themeColor="text1"/>
          <w:kern w:val="0"/>
          <w:sz w:val="24"/>
          <w:szCs w:val="24"/>
          <w:lang w:val="hr-HR" w:eastAsia="hr-HR"/>
          <w14:ligatures w14:val="none"/>
        </w:rPr>
        <w:t xml:space="preserve">) </w:t>
      </w:r>
      <w:r w:rsidRPr="00B8220C">
        <w:rPr>
          <w:rFonts w:ascii="Times New Roman" w:eastAsia="Times New Roman" w:hAnsi="Times New Roman" w:cs="Times New Roman"/>
          <w:kern w:val="0"/>
          <w:sz w:val="24"/>
          <w:szCs w:val="24"/>
          <w:lang w:val="hr-HR" w:eastAsia="hr-HR"/>
          <w14:ligatures w14:val="none"/>
        </w:rPr>
        <w:t>dana od dana objavljivanja.</w:t>
      </w:r>
    </w:p>
    <w:p w14:paraId="53D3CAC0"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7F15FF0A" w14:textId="77777777" w:rsidR="008D61F7" w:rsidRPr="00FA1594" w:rsidRDefault="008D61F7" w:rsidP="008D61F7">
      <w:pPr>
        <w:spacing w:before="120" w:after="120" w:line="312" w:lineRule="auto"/>
        <w:jc w:val="center"/>
        <w:rPr>
          <w:rFonts w:ascii="Times New Roman" w:eastAsia="Times New Roman" w:hAnsi="Times New Roman" w:cs="Times New Roman"/>
          <w:i/>
          <w:kern w:val="0"/>
          <w:sz w:val="24"/>
          <w:szCs w:val="24"/>
          <w:lang w:val="hr-HR" w:eastAsia="hr-HR"/>
          <w14:ligatures w14:val="none"/>
        </w:rPr>
      </w:pPr>
      <w:r w:rsidRPr="00FA1594">
        <w:rPr>
          <w:rFonts w:ascii="Times New Roman" w:eastAsia="Times New Roman" w:hAnsi="Times New Roman" w:cs="Times New Roman"/>
          <w:i/>
          <w:kern w:val="0"/>
          <w:sz w:val="24"/>
          <w:szCs w:val="24"/>
          <w:lang w:val="hr-HR" w:eastAsia="hr-HR"/>
          <w14:ligatures w14:val="none"/>
        </w:rPr>
        <w:t xml:space="preserve"> (5)</w:t>
      </w:r>
    </w:p>
    <w:p w14:paraId="09E613EE" w14:textId="4F7F0764" w:rsidR="008D61F7" w:rsidRPr="00B8220C" w:rsidRDefault="00A76648"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Pr>
          <w:rFonts w:ascii="Times New Roman" w:eastAsia="Times New Roman" w:hAnsi="Times New Roman" w:cs="Times New Roman"/>
          <w:i/>
          <w:iCs/>
          <w:kern w:val="0"/>
          <w:sz w:val="24"/>
          <w:szCs w:val="24"/>
          <w:lang w:val="hr-HR" w:eastAsia="hr-HR"/>
          <w14:ligatures w14:val="none"/>
        </w:rPr>
        <w:t>(</w:t>
      </w:r>
      <w:r w:rsidR="008D61F7" w:rsidRPr="00B8220C">
        <w:rPr>
          <w:rFonts w:ascii="Times New Roman" w:eastAsia="Times New Roman" w:hAnsi="Times New Roman" w:cs="Times New Roman"/>
          <w:iCs/>
          <w:kern w:val="0"/>
          <w:sz w:val="24"/>
          <w:szCs w:val="24"/>
          <w:lang w:val="hr-HR" w:eastAsia="hr-HR"/>
          <w14:ligatures w14:val="none"/>
        </w:rPr>
        <w:t>Odobravanje prijedloga projekta)</w:t>
      </w:r>
    </w:p>
    <w:p w14:paraId="5A973726"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762B94A7" w14:textId="77777777" w:rsidR="008D61F7" w:rsidRPr="00A76648"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r>
      <w:r w:rsidRPr="00A76648">
        <w:rPr>
          <w:rFonts w:ascii="Times New Roman" w:eastAsia="Times New Roman" w:hAnsi="Times New Roman" w:cs="Times New Roman"/>
          <w:kern w:val="0"/>
          <w:sz w:val="24"/>
          <w:szCs w:val="24"/>
          <w:lang w:val="hr-HR" w:eastAsia="hr-HR"/>
          <w14:ligatures w14:val="none"/>
        </w:rPr>
        <w:t>Pravilno popunjavanje propisane forme omogućava da se svi aspekti prijedloga projekata   selektiraju i procjene.</w:t>
      </w:r>
    </w:p>
    <w:p w14:paraId="00F2C16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Svi prijedlozi projekata  se odobravaju u skladu sa procedurama apliciranja, selekcije, evaluacije i rangiranja.</w:t>
      </w:r>
    </w:p>
    <w:p w14:paraId="7BF36F0D" w14:textId="77777777" w:rsidR="008D61F7" w:rsidRPr="00FA1594" w:rsidRDefault="008D61F7" w:rsidP="008D61F7">
      <w:pPr>
        <w:spacing w:before="120" w:after="120" w:line="312" w:lineRule="auto"/>
        <w:jc w:val="center"/>
        <w:rPr>
          <w:rFonts w:ascii="Times New Roman" w:eastAsia="Times New Roman" w:hAnsi="Times New Roman" w:cs="Times New Roman"/>
          <w:i/>
          <w:kern w:val="0"/>
          <w:sz w:val="24"/>
          <w:szCs w:val="24"/>
          <w:lang w:val="hr-HR" w:eastAsia="hr-HR"/>
          <w14:ligatures w14:val="none"/>
        </w:rPr>
      </w:pPr>
      <w:r w:rsidRPr="00FA1594">
        <w:rPr>
          <w:rFonts w:ascii="Times New Roman" w:eastAsia="Times New Roman" w:hAnsi="Times New Roman" w:cs="Times New Roman"/>
          <w:i/>
          <w:kern w:val="0"/>
          <w:sz w:val="24"/>
          <w:szCs w:val="24"/>
          <w:lang w:val="hr-HR" w:eastAsia="hr-HR"/>
          <w14:ligatures w14:val="none"/>
        </w:rPr>
        <w:t>(6)</w:t>
      </w:r>
    </w:p>
    <w:p w14:paraId="44F83A9D"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(Aplikanti)</w:t>
      </w:r>
    </w:p>
    <w:p w14:paraId="01ED65D7"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Pravna lica  koja  ispunjavaju opšte uslove za učestvovanje u Programu   imaju  status  aplikanta.</w:t>
      </w:r>
    </w:p>
    <w:p w14:paraId="0B68A38E"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Aplikant  aplicira  na sredstva  iz  Programa  u  vidu  prijedloga projekta</w:t>
      </w:r>
    </w:p>
    <w:p w14:paraId="73A36A7B" w14:textId="04891B0D" w:rsidR="00143045" w:rsidRDefault="008D61F7" w:rsidP="007C75E8">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r>
      <w:r w:rsidRPr="00963204">
        <w:rPr>
          <w:rFonts w:ascii="Times New Roman" w:eastAsia="Times New Roman" w:hAnsi="Times New Roman" w:cs="Times New Roman"/>
          <w:kern w:val="0"/>
          <w:sz w:val="24"/>
          <w:szCs w:val="24"/>
          <w:lang w:val="hr-HR" w:eastAsia="hr-HR"/>
          <w14:ligatures w14:val="none"/>
        </w:rPr>
        <w:t xml:space="preserve">Javni poziv će trajati </w:t>
      </w:r>
      <w:r w:rsidR="00BA47B8" w:rsidRPr="002715D1">
        <w:rPr>
          <w:rFonts w:ascii="Times New Roman" w:eastAsia="Times New Roman" w:hAnsi="Times New Roman" w:cs="Times New Roman"/>
          <w:color w:val="000000" w:themeColor="text1"/>
          <w:kern w:val="0"/>
          <w:sz w:val="24"/>
          <w:szCs w:val="24"/>
          <w:lang w:val="hr-HR" w:eastAsia="hr-HR"/>
          <w14:ligatures w14:val="none"/>
        </w:rPr>
        <w:t>30</w:t>
      </w:r>
      <w:r w:rsidRPr="002715D1">
        <w:rPr>
          <w:rFonts w:ascii="Times New Roman" w:eastAsia="Times New Roman" w:hAnsi="Times New Roman" w:cs="Times New Roman"/>
          <w:color w:val="000000" w:themeColor="text1"/>
          <w:kern w:val="0"/>
          <w:sz w:val="24"/>
          <w:szCs w:val="24"/>
          <w:lang w:val="hr-HR" w:eastAsia="hr-HR"/>
          <w14:ligatures w14:val="none"/>
        </w:rPr>
        <w:t xml:space="preserve"> (</w:t>
      </w:r>
      <w:r w:rsidR="00BA47B8" w:rsidRPr="002715D1">
        <w:rPr>
          <w:rFonts w:ascii="Times New Roman" w:eastAsia="Times New Roman" w:hAnsi="Times New Roman" w:cs="Times New Roman"/>
          <w:color w:val="000000" w:themeColor="text1"/>
          <w:kern w:val="0"/>
          <w:sz w:val="24"/>
          <w:szCs w:val="24"/>
          <w:lang w:val="hr-HR" w:eastAsia="hr-HR"/>
          <w14:ligatures w14:val="none"/>
        </w:rPr>
        <w:t>trideset</w:t>
      </w:r>
      <w:r w:rsidRPr="002715D1">
        <w:rPr>
          <w:rFonts w:ascii="Times New Roman" w:eastAsia="Times New Roman" w:hAnsi="Times New Roman" w:cs="Times New Roman"/>
          <w:color w:val="000000" w:themeColor="text1"/>
          <w:kern w:val="0"/>
          <w:sz w:val="24"/>
          <w:szCs w:val="24"/>
          <w:lang w:val="hr-HR" w:eastAsia="hr-HR"/>
          <w14:ligatures w14:val="none"/>
        </w:rPr>
        <w:t>) dana od dana objavljivanja</w:t>
      </w:r>
      <w:r w:rsidRPr="00963204">
        <w:rPr>
          <w:rFonts w:ascii="Times New Roman" w:eastAsia="Times New Roman" w:hAnsi="Times New Roman" w:cs="Times New Roman"/>
          <w:kern w:val="0"/>
          <w:sz w:val="24"/>
          <w:szCs w:val="24"/>
          <w:lang w:val="hr-HR" w:eastAsia="hr-HR"/>
          <w14:ligatures w14:val="none"/>
        </w:rPr>
        <w:t>.</w:t>
      </w:r>
    </w:p>
    <w:p w14:paraId="08EDBF39" w14:textId="77777777" w:rsidR="007C75E8" w:rsidRPr="00B8220C" w:rsidRDefault="007C75E8" w:rsidP="007C75E8">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0A86F1A8" w14:textId="77777777" w:rsidR="008D61F7" w:rsidRPr="00FA1594"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FA1594">
        <w:rPr>
          <w:rFonts w:ascii="Times New Roman" w:eastAsia="Times New Roman" w:hAnsi="Times New Roman" w:cs="Times New Roman"/>
          <w:i/>
          <w:iCs/>
          <w:kern w:val="0"/>
          <w:sz w:val="24"/>
          <w:szCs w:val="24"/>
          <w:lang w:val="hr-HR" w:eastAsia="hr-HR"/>
          <w14:ligatures w14:val="none"/>
        </w:rPr>
        <w:t>(7)</w:t>
      </w:r>
    </w:p>
    <w:p w14:paraId="75F16FE7"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(Finansiranje  prijedloga  Projekata)</w:t>
      </w:r>
    </w:p>
    <w:p w14:paraId="4A5EE1C2"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3507BE99" w14:textId="4C7F6DBE"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 xml:space="preserve">Ukupan budžet predloženih projekata  koje  aplikanti  dostavljaju  za  finansiranje, ne  može  biti  manji od </w:t>
      </w:r>
      <w:r w:rsidR="001B6494">
        <w:rPr>
          <w:rFonts w:ascii="Times New Roman" w:eastAsia="Times New Roman" w:hAnsi="Times New Roman" w:cs="Times New Roman"/>
          <w:bCs/>
          <w:kern w:val="0"/>
          <w:sz w:val="24"/>
          <w:szCs w:val="24"/>
          <w:lang w:val="hr-HR" w:eastAsia="hr-HR"/>
          <w14:ligatures w14:val="none"/>
        </w:rPr>
        <w:t>18.000</w:t>
      </w:r>
      <w:r w:rsidRPr="00B8220C">
        <w:rPr>
          <w:rFonts w:ascii="Times New Roman" w:eastAsia="Times New Roman" w:hAnsi="Times New Roman" w:cs="Times New Roman"/>
          <w:bCs/>
          <w:kern w:val="0"/>
          <w:sz w:val="24"/>
          <w:szCs w:val="24"/>
          <w:lang w:val="hr-HR" w:eastAsia="hr-HR"/>
          <w14:ligatures w14:val="none"/>
        </w:rPr>
        <w:t xml:space="preserve"> KM, </w:t>
      </w:r>
      <w:r w:rsidRPr="00B8220C">
        <w:rPr>
          <w:rFonts w:ascii="Times New Roman" w:eastAsia="Times New Roman" w:hAnsi="Times New Roman" w:cs="Times New Roman"/>
          <w:kern w:val="0"/>
          <w:sz w:val="24"/>
          <w:szCs w:val="24"/>
          <w:lang w:val="hr-HR" w:eastAsia="hr-HR"/>
          <w14:ligatures w14:val="none"/>
        </w:rPr>
        <w:t>dok maksimalni iznos budžeta projekta nije ograničen.</w:t>
      </w:r>
    </w:p>
    <w:p w14:paraId="0527B55F" w14:textId="4ECC877F" w:rsidR="008D61F7" w:rsidRPr="008F0B22" w:rsidRDefault="008D61F7" w:rsidP="008D61F7">
      <w:pPr>
        <w:spacing w:before="120" w:after="120" w:line="312" w:lineRule="auto"/>
        <w:jc w:val="both"/>
        <w:rPr>
          <w:rFonts w:ascii="Times New Roman" w:eastAsia="Times New Roman" w:hAnsi="Times New Roman" w:cs="Times New Roman"/>
          <w:color w:val="000000" w:themeColor="text1"/>
          <w:kern w:val="0"/>
          <w:sz w:val="24"/>
          <w:szCs w:val="24"/>
          <w:lang w:val="hr-HR" w:eastAsia="hr-HR"/>
          <w14:ligatures w14:val="none"/>
        </w:rPr>
      </w:pPr>
      <w:r w:rsidRPr="008F0B22">
        <w:rPr>
          <w:rFonts w:ascii="Times New Roman" w:eastAsia="Times New Roman" w:hAnsi="Times New Roman" w:cs="Times New Roman"/>
          <w:color w:val="000000" w:themeColor="text1"/>
          <w:kern w:val="0"/>
          <w:sz w:val="24"/>
          <w:szCs w:val="24"/>
          <w:lang w:val="hr-HR" w:eastAsia="hr-HR"/>
          <w14:ligatures w14:val="none"/>
        </w:rPr>
        <w:t xml:space="preserve">Minimalni  i  maksimalni  iznos  granta  je  u  rasponu  od  </w:t>
      </w:r>
      <w:r w:rsidR="001B6494">
        <w:rPr>
          <w:rFonts w:ascii="Times New Roman" w:eastAsia="Times New Roman" w:hAnsi="Times New Roman" w:cs="Times New Roman"/>
          <w:bCs/>
          <w:color w:val="000000" w:themeColor="text1"/>
          <w:kern w:val="0"/>
          <w:sz w:val="24"/>
          <w:szCs w:val="24"/>
          <w:lang w:val="hr-HR" w:eastAsia="hr-HR"/>
          <w14:ligatures w14:val="none"/>
        </w:rPr>
        <w:t>18.000</w:t>
      </w:r>
      <w:r w:rsidR="002D526F" w:rsidRPr="008F0B22">
        <w:rPr>
          <w:rFonts w:ascii="Times New Roman" w:eastAsia="Times New Roman" w:hAnsi="Times New Roman" w:cs="Times New Roman"/>
          <w:bCs/>
          <w:color w:val="000000" w:themeColor="text1"/>
          <w:kern w:val="0"/>
          <w:sz w:val="24"/>
          <w:szCs w:val="24"/>
          <w:lang w:val="hr-HR" w:eastAsia="hr-HR"/>
          <w14:ligatures w14:val="none"/>
        </w:rPr>
        <w:t xml:space="preserve"> KM</w:t>
      </w:r>
      <w:r w:rsidRPr="008F0B22">
        <w:rPr>
          <w:rFonts w:ascii="Times New Roman" w:eastAsia="Times New Roman" w:hAnsi="Times New Roman" w:cs="Times New Roman"/>
          <w:b/>
          <w:bCs/>
          <w:color w:val="000000" w:themeColor="text1"/>
          <w:kern w:val="0"/>
          <w:sz w:val="24"/>
          <w:szCs w:val="24"/>
          <w:lang w:val="hr-HR" w:eastAsia="hr-HR"/>
          <w14:ligatures w14:val="none"/>
        </w:rPr>
        <w:t xml:space="preserve"> </w:t>
      </w:r>
      <w:r w:rsidRPr="008F0B22">
        <w:rPr>
          <w:rFonts w:ascii="Times New Roman" w:eastAsia="Times New Roman" w:hAnsi="Times New Roman" w:cs="Times New Roman"/>
          <w:color w:val="000000" w:themeColor="text1"/>
          <w:kern w:val="0"/>
          <w:sz w:val="24"/>
          <w:szCs w:val="24"/>
          <w:lang w:val="hr-HR" w:eastAsia="hr-HR"/>
          <w14:ligatures w14:val="none"/>
        </w:rPr>
        <w:t xml:space="preserve"> do  </w:t>
      </w:r>
      <w:r w:rsidR="002D526F" w:rsidRPr="008F0B22">
        <w:rPr>
          <w:rFonts w:ascii="Times New Roman" w:eastAsia="Times New Roman" w:hAnsi="Times New Roman" w:cs="Times New Roman"/>
          <w:color w:val="000000" w:themeColor="text1"/>
          <w:kern w:val="0"/>
          <w:sz w:val="24"/>
          <w:szCs w:val="24"/>
          <w:lang w:val="hr-HR" w:eastAsia="hr-HR"/>
          <w14:ligatures w14:val="none"/>
        </w:rPr>
        <w:t>180</w:t>
      </w:r>
      <w:r w:rsidR="00A76648" w:rsidRPr="002E21D8">
        <w:rPr>
          <w:rFonts w:ascii="Times New Roman" w:eastAsia="Times New Roman" w:hAnsi="Times New Roman" w:cs="Times New Roman"/>
          <w:bCs/>
          <w:kern w:val="0"/>
          <w:sz w:val="24"/>
          <w:szCs w:val="24"/>
          <w:lang w:val="hr-HR" w:eastAsia="hr-HR"/>
          <w14:ligatures w14:val="none"/>
        </w:rPr>
        <w:t>.734</w:t>
      </w:r>
      <w:r w:rsidR="001B6494" w:rsidRPr="001B6494">
        <w:rPr>
          <w:rFonts w:ascii="Times New Roman" w:eastAsia="Times New Roman" w:hAnsi="Times New Roman" w:cs="Times New Roman"/>
          <w:bCs/>
          <w:color w:val="000000" w:themeColor="text1"/>
          <w:kern w:val="0"/>
          <w:sz w:val="24"/>
          <w:szCs w:val="24"/>
          <w:lang w:val="hr-HR" w:eastAsia="hr-HR"/>
          <w14:ligatures w14:val="none"/>
        </w:rPr>
        <w:t xml:space="preserve">,00 </w:t>
      </w:r>
      <w:r w:rsidRPr="008F0B22">
        <w:rPr>
          <w:rFonts w:ascii="Times New Roman" w:eastAsia="Times New Roman" w:hAnsi="Times New Roman" w:cs="Times New Roman"/>
          <w:bCs/>
          <w:color w:val="000000" w:themeColor="text1"/>
          <w:kern w:val="0"/>
          <w:sz w:val="24"/>
          <w:szCs w:val="24"/>
          <w:lang w:val="hr-HR" w:eastAsia="hr-HR"/>
          <w14:ligatures w14:val="none"/>
        </w:rPr>
        <w:t>KM</w:t>
      </w:r>
      <w:r w:rsidRPr="008F0B22">
        <w:rPr>
          <w:rFonts w:ascii="Times New Roman" w:eastAsia="Times New Roman" w:hAnsi="Times New Roman" w:cs="Times New Roman"/>
          <w:b/>
          <w:bCs/>
          <w:color w:val="000000" w:themeColor="text1"/>
          <w:kern w:val="0"/>
          <w:sz w:val="24"/>
          <w:szCs w:val="24"/>
          <w:lang w:val="hr-HR" w:eastAsia="hr-HR"/>
          <w14:ligatures w14:val="none"/>
        </w:rPr>
        <w:t xml:space="preserve">, </w:t>
      </w:r>
      <w:r w:rsidRPr="008F0B22">
        <w:rPr>
          <w:rFonts w:ascii="Times New Roman" w:eastAsia="Times New Roman" w:hAnsi="Times New Roman" w:cs="Times New Roman"/>
          <w:bCs/>
          <w:color w:val="000000" w:themeColor="text1"/>
          <w:kern w:val="0"/>
          <w:sz w:val="24"/>
          <w:szCs w:val="24"/>
          <w:lang w:val="hr-HR" w:eastAsia="hr-HR"/>
          <w14:ligatures w14:val="none"/>
        </w:rPr>
        <w:t>zavisno od cilja</w:t>
      </w:r>
      <w:r w:rsidRPr="008F0B22">
        <w:rPr>
          <w:rFonts w:ascii="Times New Roman" w:eastAsia="Times New Roman" w:hAnsi="Times New Roman" w:cs="Times New Roman"/>
          <w:color w:val="000000" w:themeColor="text1"/>
          <w:kern w:val="0"/>
          <w:sz w:val="24"/>
          <w:szCs w:val="24"/>
          <w:lang w:val="hr-HR" w:eastAsia="hr-HR"/>
          <w14:ligatures w14:val="none"/>
        </w:rPr>
        <w:t>.</w:t>
      </w:r>
    </w:p>
    <w:p w14:paraId="5F65C36B" w14:textId="4B0BD7B5" w:rsidR="008D61F7" w:rsidRPr="00426C12" w:rsidRDefault="008D61F7" w:rsidP="008D61F7">
      <w:pPr>
        <w:spacing w:before="120" w:after="120" w:line="312" w:lineRule="auto"/>
        <w:jc w:val="both"/>
        <w:rPr>
          <w:rFonts w:ascii="Times New Roman" w:eastAsia="Times New Roman" w:hAnsi="Times New Roman" w:cs="Times New Roman"/>
          <w:color w:val="000000" w:themeColor="text1"/>
          <w:kern w:val="0"/>
          <w:sz w:val="24"/>
          <w:szCs w:val="24"/>
          <w:lang w:val="hr-HR" w:eastAsia="hr-HR"/>
          <w14:ligatures w14:val="none"/>
        </w:rPr>
      </w:pPr>
      <w:r w:rsidRPr="00426C12">
        <w:rPr>
          <w:rFonts w:ascii="Times New Roman" w:eastAsia="Times New Roman" w:hAnsi="Times New Roman" w:cs="Times New Roman"/>
          <w:color w:val="000000" w:themeColor="text1"/>
          <w:kern w:val="0"/>
          <w:sz w:val="24"/>
          <w:szCs w:val="24"/>
          <w:lang w:val="hr-HR" w:eastAsia="hr-HR"/>
          <w14:ligatures w14:val="none"/>
        </w:rPr>
        <w:lastRenderedPageBreak/>
        <w:t xml:space="preserve">Aplikanti  su  obavezni  da  osiguraju  vlastito  učešće  u  finansiranju  projekata u iznosu minimalno </w:t>
      </w:r>
      <w:r w:rsidR="002E21D8">
        <w:rPr>
          <w:rFonts w:ascii="Times New Roman" w:eastAsia="Times New Roman" w:hAnsi="Times New Roman" w:cs="Times New Roman"/>
          <w:color w:val="000000" w:themeColor="text1"/>
          <w:kern w:val="0"/>
          <w:sz w:val="24"/>
          <w:szCs w:val="24"/>
          <w:lang w:val="hr-HR" w:eastAsia="hr-HR"/>
          <w14:ligatures w14:val="none"/>
        </w:rPr>
        <w:t>10</w:t>
      </w:r>
      <w:r w:rsidRPr="00426C12">
        <w:rPr>
          <w:rFonts w:ascii="Times New Roman" w:eastAsia="Times New Roman" w:hAnsi="Times New Roman" w:cs="Times New Roman"/>
          <w:color w:val="000000" w:themeColor="text1"/>
          <w:kern w:val="0"/>
          <w:sz w:val="24"/>
          <w:szCs w:val="24"/>
          <w:lang w:val="hr-HR" w:eastAsia="hr-HR"/>
          <w14:ligatures w14:val="none"/>
        </w:rPr>
        <w:t xml:space="preserve"> %.</w:t>
      </w:r>
    </w:p>
    <w:p w14:paraId="5E06CBC4"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Prijedlozi  projekata  čiji  ukupni  iznos je ispod minimalnog iznosa projekta  će biti  automatski  odbijeni  kao  neprihvatljivi  za  finansiranje.</w:t>
      </w:r>
    </w:p>
    <w:p w14:paraId="45C40D9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Minimalni i maksimalni iznos granta za finansiranje i sufinansiranje projekata iz sredstava ovog programa su definisani u rasponu   kako slijedi:</w:t>
      </w:r>
    </w:p>
    <w:p w14:paraId="0D4B6A6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213E8D0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7B4E635"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tbl>
      <w:tblPr>
        <w:tblW w:w="9547" w:type="dxa"/>
        <w:tblBorders>
          <w:top w:val="single" w:sz="4" w:space="0" w:color="auto"/>
          <w:bottom w:val="single" w:sz="4" w:space="0" w:color="auto"/>
          <w:insideH w:val="single" w:sz="4" w:space="0" w:color="auto"/>
        </w:tblBorders>
        <w:tblLook w:val="00A0" w:firstRow="1" w:lastRow="0" w:firstColumn="1" w:lastColumn="0" w:noHBand="0" w:noVBand="0"/>
      </w:tblPr>
      <w:tblGrid>
        <w:gridCol w:w="5016"/>
        <w:gridCol w:w="2265"/>
        <w:gridCol w:w="2266"/>
      </w:tblGrid>
      <w:tr w:rsidR="008D61F7" w:rsidRPr="00B8220C" w14:paraId="34FABEED" w14:textId="77777777" w:rsidTr="003C37AE">
        <w:trPr>
          <w:trHeight w:val="200"/>
        </w:trPr>
        <w:tc>
          <w:tcPr>
            <w:tcW w:w="5016" w:type="dxa"/>
            <w:tcBorders>
              <w:top w:val="single" w:sz="4" w:space="0" w:color="auto"/>
              <w:left w:val="nil"/>
              <w:bottom w:val="single" w:sz="4" w:space="0" w:color="auto"/>
              <w:right w:val="single" w:sz="36" w:space="0" w:color="FFFFFF"/>
            </w:tcBorders>
          </w:tcPr>
          <w:p w14:paraId="71F086F2" w14:textId="77777777" w:rsidR="008D61F7" w:rsidRPr="00B8220C" w:rsidRDefault="008D61F7" w:rsidP="008D61F7">
            <w:pPr>
              <w:spacing w:after="0" w:line="240" w:lineRule="auto"/>
              <w:jc w:val="center"/>
              <w:rPr>
                <w:rFonts w:ascii="Times New Roman" w:eastAsia="Times New Roman" w:hAnsi="Times New Roman" w:cs="Times New Roman"/>
                <w:color w:val="000000"/>
                <w:kern w:val="0"/>
                <w:sz w:val="24"/>
                <w:szCs w:val="24"/>
                <w:lang w:val="hr-HR" w:eastAsia="hr-HR"/>
                <w14:ligatures w14:val="none"/>
              </w:rPr>
            </w:pPr>
            <w:r w:rsidRPr="00B8220C">
              <w:rPr>
                <w:rFonts w:ascii="Times New Roman" w:eastAsia="Times New Roman" w:hAnsi="Times New Roman" w:cs="Times New Roman"/>
                <w:color w:val="000000"/>
                <w:kern w:val="0"/>
                <w:sz w:val="24"/>
                <w:szCs w:val="24"/>
                <w:lang w:val="hr-HR" w:eastAsia="hr-HR"/>
                <w14:ligatures w14:val="none"/>
              </w:rPr>
              <w:t>CILJ</w:t>
            </w:r>
          </w:p>
        </w:tc>
        <w:tc>
          <w:tcPr>
            <w:tcW w:w="2265" w:type="dxa"/>
            <w:tcBorders>
              <w:top w:val="single" w:sz="4" w:space="0" w:color="auto"/>
              <w:left w:val="single" w:sz="36" w:space="0" w:color="FFFFFF"/>
              <w:bottom w:val="single" w:sz="4" w:space="0" w:color="auto"/>
              <w:right w:val="single" w:sz="36" w:space="0" w:color="FFFFFF"/>
            </w:tcBorders>
          </w:tcPr>
          <w:p w14:paraId="3375F052" w14:textId="67A52CFE" w:rsidR="008D61F7" w:rsidRPr="00B8220C" w:rsidRDefault="008D61F7" w:rsidP="008D61F7">
            <w:pPr>
              <w:spacing w:after="0" w:line="240" w:lineRule="auto"/>
              <w:jc w:val="right"/>
              <w:rPr>
                <w:rFonts w:ascii="Times New Roman" w:eastAsia="Times New Roman" w:hAnsi="Times New Roman" w:cs="Times New Roman"/>
                <w:color w:val="000000"/>
                <w:kern w:val="0"/>
                <w:sz w:val="24"/>
                <w:szCs w:val="24"/>
                <w:lang w:val="hr-HR" w:eastAsia="hr-HR"/>
                <w14:ligatures w14:val="none"/>
              </w:rPr>
            </w:pPr>
            <w:r w:rsidRPr="00B8220C">
              <w:rPr>
                <w:rFonts w:ascii="Times New Roman" w:eastAsia="Times New Roman" w:hAnsi="Times New Roman" w:cs="Times New Roman"/>
                <w:color w:val="000000"/>
                <w:kern w:val="0"/>
                <w:sz w:val="24"/>
                <w:szCs w:val="24"/>
                <w:lang w:val="hr-HR" w:eastAsia="hr-HR"/>
                <w14:ligatures w14:val="none"/>
              </w:rPr>
              <w:t>Minimalni iznos</w:t>
            </w:r>
            <w:r w:rsidR="00C80C2A">
              <w:rPr>
                <w:rFonts w:ascii="Times New Roman" w:eastAsia="Times New Roman" w:hAnsi="Times New Roman" w:cs="Times New Roman"/>
                <w:color w:val="000000"/>
                <w:kern w:val="0"/>
                <w:sz w:val="24"/>
                <w:szCs w:val="24"/>
                <w:lang w:val="hr-HR" w:eastAsia="hr-HR"/>
                <w14:ligatures w14:val="none"/>
              </w:rPr>
              <w:t xml:space="preserve"> </w:t>
            </w:r>
            <w:r w:rsidRPr="00B8220C">
              <w:rPr>
                <w:rFonts w:ascii="Times New Roman" w:eastAsia="Times New Roman" w:hAnsi="Times New Roman" w:cs="Times New Roman"/>
                <w:color w:val="000000"/>
                <w:kern w:val="0"/>
                <w:sz w:val="24"/>
                <w:szCs w:val="24"/>
                <w:lang w:val="hr-HR" w:eastAsia="hr-HR"/>
                <w14:ligatures w14:val="none"/>
              </w:rPr>
              <w:t>granta</w:t>
            </w:r>
          </w:p>
        </w:tc>
        <w:tc>
          <w:tcPr>
            <w:tcW w:w="2266" w:type="dxa"/>
            <w:tcBorders>
              <w:top w:val="single" w:sz="4" w:space="0" w:color="auto"/>
              <w:left w:val="single" w:sz="36" w:space="0" w:color="FFFFFF"/>
              <w:bottom w:val="single" w:sz="4" w:space="0" w:color="auto"/>
              <w:right w:val="nil"/>
            </w:tcBorders>
          </w:tcPr>
          <w:p w14:paraId="4E913DC0" w14:textId="77777777" w:rsidR="008D61F7" w:rsidRPr="00B8220C" w:rsidRDefault="008D61F7" w:rsidP="008D61F7">
            <w:pPr>
              <w:spacing w:after="0" w:line="240" w:lineRule="auto"/>
              <w:jc w:val="right"/>
              <w:rPr>
                <w:rFonts w:ascii="Times New Roman" w:eastAsia="Times New Roman" w:hAnsi="Times New Roman" w:cs="Times New Roman"/>
                <w:color w:val="000000"/>
                <w:kern w:val="0"/>
                <w:sz w:val="24"/>
                <w:szCs w:val="24"/>
                <w:lang w:val="hr-HR" w:eastAsia="hr-HR"/>
                <w14:ligatures w14:val="none"/>
              </w:rPr>
            </w:pPr>
            <w:r w:rsidRPr="00B8220C">
              <w:rPr>
                <w:rFonts w:ascii="Times New Roman" w:eastAsia="Times New Roman" w:hAnsi="Times New Roman" w:cs="Times New Roman"/>
                <w:color w:val="000000"/>
                <w:kern w:val="0"/>
                <w:sz w:val="24"/>
                <w:szCs w:val="24"/>
                <w:lang w:val="hr-HR" w:eastAsia="hr-HR"/>
                <w14:ligatures w14:val="none"/>
              </w:rPr>
              <w:t>Maksimalni iznos granta</w:t>
            </w:r>
          </w:p>
        </w:tc>
      </w:tr>
      <w:tr w:rsidR="00BA47B8" w:rsidRPr="00B8220C" w14:paraId="620A306C" w14:textId="77777777" w:rsidTr="003C37AE">
        <w:trPr>
          <w:trHeight w:val="72"/>
        </w:trPr>
        <w:tc>
          <w:tcPr>
            <w:tcW w:w="5016" w:type="dxa"/>
            <w:tcBorders>
              <w:top w:val="nil"/>
              <w:left w:val="nil"/>
              <w:bottom w:val="nil"/>
              <w:right w:val="single" w:sz="36" w:space="0" w:color="FFFFFF"/>
            </w:tcBorders>
            <w:vAlign w:val="center"/>
          </w:tcPr>
          <w:p w14:paraId="0AC9B465" w14:textId="68D4F0C5" w:rsidR="008D61F7" w:rsidRPr="00B8220C" w:rsidRDefault="00B92EAB" w:rsidP="003C37AE">
            <w:pPr>
              <w:numPr>
                <w:ilvl w:val="0"/>
                <w:numId w:val="5"/>
              </w:numPr>
              <w:spacing w:after="120" w:line="312" w:lineRule="auto"/>
              <w:jc w:val="both"/>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Izgradnja,</w:t>
            </w:r>
            <w:r w:rsidR="00151631">
              <w:rPr>
                <w:rFonts w:ascii="Times New Roman" w:eastAsia="Times New Roman" w:hAnsi="Times New Roman" w:cs="Times New Roman"/>
                <w:b/>
                <w:color w:val="000000" w:themeColor="text1"/>
                <w:kern w:val="0"/>
                <w:sz w:val="24"/>
                <w:szCs w:val="24"/>
                <w:lang w:val="hr-HR" w:eastAsia="hr-HR"/>
                <w14:ligatures w14:val="none"/>
              </w:rPr>
              <w:t xml:space="preserve"> </w:t>
            </w:r>
            <w:r w:rsidRPr="00B8220C">
              <w:rPr>
                <w:rFonts w:ascii="Times New Roman" w:eastAsia="Times New Roman" w:hAnsi="Times New Roman" w:cs="Times New Roman"/>
                <w:b/>
                <w:color w:val="000000" w:themeColor="text1"/>
                <w:kern w:val="0"/>
                <w:sz w:val="24"/>
                <w:szCs w:val="24"/>
                <w:lang w:val="hr-HR" w:eastAsia="hr-HR"/>
                <w14:ligatures w14:val="none"/>
              </w:rPr>
              <w:t xml:space="preserve">održavanje i unaprjeđenje šumske putne infrastrukture </w:t>
            </w:r>
          </w:p>
        </w:tc>
        <w:tc>
          <w:tcPr>
            <w:tcW w:w="2265" w:type="dxa"/>
            <w:tcBorders>
              <w:top w:val="nil"/>
              <w:left w:val="single" w:sz="36" w:space="0" w:color="FFFFFF"/>
              <w:bottom w:val="nil"/>
              <w:right w:val="single" w:sz="36" w:space="0" w:color="FFFFFF"/>
            </w:tcBorders>
          </w:tcPr>
          <w:p w14:paraId="771A4C5F"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46F0D5DE"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7DE1227A" w14:textId="77777777" w:rsidR="00B92EAB" w:rsidRPr="00B8220C" w:rsidRDefault="00B92EAB"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0AB6B1F1" w14:textId="77777777" w:rsidR="00B92EAB" w:rsidRPr="00B8220C" w:rsidRDefault="00B92EAB" w:rsidP="00B92EAB">
            <w:pPr>
              <w:spacing w:after="0" w:line="240" w:lineRule="auto"/>
              <w:jc w:val="center"/>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 xml:space="preserve">         </w:t>
            </w:r>
          </w:p>
          <w:p w14:paraId="3E05F795" w14:textId="78A9B99E" w:rsidR="008D61F7" w:rsidRPr="00B8220C" w:rsidRDefault="00B92EAB" w:rsidP="00B92EAB">
            <w:pPr>
              <w:spacing w:after="0" w:line="240" w:lineRule="auto"/>
              <w:jc w:val="center"/>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 xml:space="preserve">         </w:t>
            </w:r>
            <w:r w:rsidR="001B6494">
              <w:rPr>
                <w:rFonts w:ascii="Times New Roman" w:eastAsia="Times New Roman" w:hAnsi="Times New Roman" w:cs="Times New Roman"/>
                <w:b/>
                <w:color w:val="000000" w:themeColor="text1"/>
                <w:kern w:val="0"/>
                <w:sz w:val="24"/>
                <w:szCs w:val="24"/>
                <w:lang w:val="hr-HR" w:eastAsia="hr-HR"/>
                <w14:ligatures w14:val="none"/>
              </w:rPr>
              <w:t>18</w:t>
            </w:r>
            <w:r w:rsidRPr="00B8220C">
              <w:rPr>
                <w:rFonts w:ascii="Times New Roman" w:eastAsia="Times New Roman" w:hAnsi="Times New Roman" w:cs="Times New Roman"/>
                <w:b/>
                <w:color w:val="000000" w:themeColor="text1"/>
                <w:kern w:val="0"/>
                <w:sz w:val="24"/>
                <w:szCs w:val="24"/>
                <w:lang w:val="hr-HR" w:eastAsia="hr-HR"/>
                <w14:ligatures w14:val="none"/>
              </w:rPr>
              <w:t>.000KM</w:t>
            </w:r>
          </w:p>
          <w:p w14:paraId="05F7F15D"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13F33549"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744FE358"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37D19F28"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7FD3827E" w14:textId="75FF7F5E"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7042081E"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303E59EA"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tc>
        <w:tc>
          <w:tcPr>
            <w:tcW w:w="2266" w:type="dxa"/>
            <w:tcBorders>
              <w:top w:val="nil"/>
              <w:left w:val="single" w:sz="36" w:space="0" w:color="FFFFFF"/>
              <w:bottom w:val="nil"/>
              <w:right w:val="nil"/>
            </w:tcBorders>
          </w:tcPr>
          <w:p w14:paraId="630C38F4"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66F1C566"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46D82AF1" w14:textId="77777777" w:rsidR="00B92EAB" w:rsidRPr="00B8220C" w:rsidRDefault="00B92EAB"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2679C884" w14:textId="77777777" w:rsidR="00B92EAB" w:rsidRPr="00B8220C" w:rsidRDefault="00B92EAB" w:rsidP="00B92EAB">
            <w:pPr>
              <w:spacing w:after="0" w:line="240" w:lineRule="auto"/>
              <w:jc w:val="center"/>
              <w:rPr>
                <w:rFonts w:ascii="Times New Roman" w:eastAsia="Times New Roman" w:hAnsi="Times New Roman" w:cs="Times New Roman"/>
                <w:b/>
                <w:color w:val="000000" w:themeColor="text1"/>
                <w:kern w:val="0"/>
                <w:sz w:val="24"/>
                <w:szCs w:val="24"/>
                <w:lang w:val="hr-HR" w:eastAsia="hr-HR"/>
                <w14:ligatures w14:val="none"/>
              </w:rPr>
            </w:pPr>
          </w:p>
          <w:p w14:paraId="73BA302E" w14:textId="2264A6AE" w:rsidR="008D61F7" w:rsidRPr="00B8220C" w:rsidRDefault="00B92EAB" w:rsidP="00B92EAB">
            <w:pPr>
              <w:spacing w:after="0" w:line="240" w:lineRule="auto"/>
              <w:jc w:val="center"/>
              <w:rPr>
                <w:rFonts w:ascii="Times New Roman" w:eastAsia="Times New Roman" w:hAnsi="Times New Roman" w:cs="Times New Roman"/>
                <w:b/>
                <w:color w:val="000000" w:themeColor="text1"/>
                <w:kern w:val="0"/>
                <w:sz w:val="24"/>
                <w:szCs w:val="24"/>
                <w:lang w:val="hr-HR" w:eastAsia="hr-HR"/>
                <w14:ligatures w14:val="none"/>
              </w:rPr>
            </w:pPr>
            <w:r w:rsidRPr="00B8220C">
              <w:rPr>
                <w:rFonts w:ascii="Times New Roman" w:eastAsia="Times New Roman" w:hAnsi="Times New Roman" w:cs="Times New Roman"/>
                <w:b/>
                <w:color w:val="000000" w:themeColor="text1"/>
                <w:kern w:val="0"/>
                <w:sz w:val="24"/>
                <w:szCs w:val="24"/>
                <w:lang w:val="hr-HR" w:eastAsia="hr-HR"/>
                <w14:ligatures w14:val="none"/>
              </w:rPr>
              <w:t xml:space="preserve">    180.</w:t>
            </w:r>
            <w:r w:rsidR="00A76648">
              <w:rPr>
                <w:rFonts w:ascii="Times New Roman" w:eastAsia="Times New Roman" w:hAnsi="Times New Roman" w:cs="Times New Roman"/>
                <w:b/>
                <w:color w:val="000000" w:themeColor="text1"/>
                <w:kern w:val="0"/>
                <w:sz w:val="24"/>
                <w:szCs w:val="24"/>
                <w:lang w:val="hr-HR" w:eastAsia="hr-HR"/>
                <w14:ligatures w14:val="none"/>
              </w:rPr>
              <w:t xml:space="preserve">734 </w:t>
            </w:r>
            <w:r w:rsidRPr="00B8220C">
              <w:rPr>
                <w:rFonts w:ascii="Times New Roman" w:eastAsia="Times New Roman" w:hAnsi="Times New Roman" w:cs="Times New Roman"/>
                <w:b/>
                <w:color w:val="000000" w:themeColor="text1"/>
                <w:kern w:val="0"/>
                <w:sz w:val="24"/>
                <w:szCs w:val="24"/>
                <w:lang w:val="hr-HR" w:eastAsia="hr-HR"/>
                <w14:ligatures w14:val="none"/>
              </w:rPr>
              <w:t>KM</w:t>
            </w:r>
          </w:p>
          <w:p w14:paraId="49F8BEB3" w14:textId="4B7F54E3" w:rsidR="008D61F7" w:rsidRPr="00B8220C" w:rsidRDefault="008D61F7" w:rsidP="00B92EAB">
            <w:pPr>
              <w:spacing w:after="0" w:line="240" w:lineRule="auto"/>
              <w:rPr>
                <w:rFonts w:ascii="Times New Roman" w:eastAsia="Times New Roman" w:hAnsi="Times New Roman" w:cs="Times New Roman"/>
                <w:b/>
                <w:color w:val="000000" w:themeColor="text1"/>
                <w:kern w:val="0"/>
                <w:sz w:val="24"/>
                <w:szCs w:val="24"/>
                <w:lang w:val="hr-HR" w:eastAsia="hr-HR"/>
                <w14:ligatures w14:val="none"/>
              </w:rPr>
            </w:pPr>
          </w:p>
          <w:p w14:paraId="66B8B543"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570EBC2E"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p w14:paraId="6B561FAD" w14:textId="77777777" w:rsidR="008D61F7" w:rsidRPr="00B8220C" w:rsidRDefault="008D61F7" w:rsidP="008D61F7">
            <w:pPr>
              <w:spacing w:after="0" w:line="240" w:lineRule="auto"/>
              <w:jc w:val="right"/>
              <w:rPr>
                <w:rFonts w:ascii="Times New Roman" w:eastAsia="Times New Roman" w:hAnsi="Times New Roman" w:cs="Times New Roman"/>
                <w:b/>
                <w:color w:val="000000" w:themeColor="text1"/>
                <w:kern w:val="0"/>
                <w:sz w:val="24"/>
                <w:szCs w:val="24"/>
                <w:lang w:val="hr-HR" w:eastAsia="hr-HR"/>
                <w14:ligatures w14:val="none"/>
              </w:rPr>
            </w:pPr>
          </w:p>
        </w:tc>
      </w:tr>
    </w:tbl>
    <w:p w14:paraId="3BF093C0"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47F08A3A" w14:textId="77777777" w:rsidR="00D80651" w:rsidRPr="00B8220C" w:rsidRDefault="00D80651"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7D1EE4DD"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(8) </w:t>
      </w:r>
    </w:p>
    <w:p w14:paraId="253EF928"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(Otvaranje  aplikacija i administrativna  provjera)</w:t>
      </w:r>
    </w:p>
    <w:p w14:paraId="7BE94B92" w14:textId="77777777"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40050A4A" w14:textId="31488F88"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 xml:space="preserve">Otvaranje  aplikacija i  administrativna  provjera  za prijedloge  projekata  se  provodi  najkasnije 30 dana od </w:t>
      </w:r>
      <w:r w:rsidR="002715D1">
        <w:rPr>
          <w:rFonts w:ascii="Times New Roman" w:eastAsia="Times New Roman" w:hAnsi="Times New Roman" w:cs="Times New Roman"/>
          <w:kern w:val="0"/>
          <w:sz w:val="24"/>
          <w:szCs w:val="24"/>
          <w:lang w:val="hr-HR" w:eastAsia="hr-HR"/>
          <w14:ligatures w14:val="none"/>
        </w:rPr>
        <w:t>dana</w:t>
      </w:r>
      <w:r w:rsidRPr="00B8220C">
        <w:rPr>
          <w:rFonts w:ascii="Times New Roman" w:eastAsia="Times New Roman" w:hAnsi="Times New Roman" w:cs="Times New Roman"/>
          <w:kern w:val="0"/>
          <w:sz w:val="24"/>
          <w:szCs w:val="24"/>
          <w:lang w:val="hr-HR" w:eastAsia="hr-HR"/>
          <w14:ligatures w14:val="none"/>
        </w:rPr>
        <w:t xml:space="preserve"> zatvaranja javnog poziva.</w:t>
      </w:r>
    </w:p>
    <w:p w14:paraId="1C68823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Administrativna  provjera  se  provodi  u  cilju utvrđivanja  da li  aplikant ispunjava  uslove  za učestvovanje u korištenju sredstava Kantonalne uprave za šumarstvo - Ministarstva za privredu BPK-a  Goražde u okviru ovog Programa.</w:t>
      </w:r>
    </w:p>
    <w:p w14:paraId="70593154"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lastRenderedPageBreak/>
        <w:tab/>
        <w:t>Administrativnom  provjerom  Komisija  će  provjeravati  da li  je  svaka  aplikacija  zadovoljila  slijedeće  uslove:</w:t>
      </w:r>
    </w:p>
    <w:p w14:paraId="28C6552F" w14:textId="77777777" w:rsidR="008D61F7" w:rsidRPr="00B8220C" w:rsidRDefault="008D61F7" w:rsidP="008D61F7">
      <w:pPr>
        <w:numPr>
          <w:ilvl w:val="0"/>
          <w:numId w:val="13"/>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aplikant ispunjava opšte uslove za učestvovanje u Programu,</w:t>
      </w:r>
    </w:p>
    <w:p w14:paraId="5BBEB4AE" w14:textId="77777777" w:rsidR="008D61F7" w:rsidRPr="00B8220C" w:rsidRDefault="008D61F7" w:rsidP="008D61F7">
      <w:pPr>
        <w:numPr>
          <w:ilvl w:val="0"/>
          <w:numId w:val="13"/>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je aplikacija u  skladu  sa  opštim  i  specifičnim  ciljem  Programa,</w:t>
      </w:r>
    </w:p>
    <w:p w14:paraId="3E26516D" w14:textId="77777777" w:rsidR="008D61F7" w:rsidRPr="00B8220C" w:rsidRDefault="008D61F7" w:rsidP="008D61F7">
      <w:pPr>
        <w:numPr>
          <w:ilvl w:val="0"/>
          <w:numId w:val="13"/>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je  dokumentacija  potpuna  i ispravno  popunjena u skladu sa propisanom formom.</w:t>
      </w:r>
    </w:p>
    <w:p w14:paraId="5F0E90BF"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CD3DA89"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Ukoliko su ovi uslovi ispunjenji, komisija će aplikaciju evaluirati u skladu sa odredbama Programa. U suprotnom aplikacija će i bez evaluacije biti odbijena iz administrativnih razloga. </w:t>
      </w:r>
    </w:p>
    <w:p w14:paraId="767389D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Aplikacije pisane rukom će biti automatski odbijene. </w:t>
      </w:r>
    </w:p>
    <w:p w14:paraId="497CEA28"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Nakon provedene administrativne procedure, Kantonalna uprava za šumarstvo-Ministarstva  za privredu će obavjestiti sve aplikante o rezultatima administrativne provjere.</w:t>
      </w:r>
    </w:p>
    <w:p w14:paraId="035F1B3A" w14:textId="77777777" w:rsidR="00FA1594" w:rsidRDefault="00FA1594" w:rsidP="008F0B22">
      <w:pPr>
        <w:spacing w:before="120" w:after="120" w:line="312" w:lineRule="auto"/>
        <w:rPr>
          <w:rFonts w:ascii="Times New Roman" w:eastAsia="Times New Roman" w:hAnsi="Times New Roman" w:cs="Times New Roman"/>
          <w:i/>
          <w:iCs/>
          <w:kern w:val="0"/>
          <w:sz w:val="24"/>
          <w:szCs w:val="24"/>
          <w:lang w:val="hr-HR" w:eastAsia="hr-HR"/>
          <w14:ligatures w14:val="none"/>
        </w:rPr>
      </w:pPr>
    </w:p>
    <w:p w14:paraId="15AB9FB8" w14:textId="77777777" w:rsidR="008F0B22" w:rsidRPr="00B8220C" w:rsidRDefault="008F0B22" w:rsidP="008F0B22">
      <w:pPr>
        <w:spacing w:before="120" w:after="120" w:line="312" w:lineRule="auto"/>
        <w:rPr>
          <w:rFonts w:ascii="Times New Roman" w:eastAsia="Times New Roman" w:hAnsi="Times New Roman" w:cs="Times New Roman"/>
          <w:i/>
          <w:iCs/>
          <w:kern w:val="0"/>
          <w:sz w:val="24"/>
          <w:szCs w:val="24"/>
          <w:lang w:val="hr-HR" w:eastAsia="hr-HR"/>
          <w14:ligatures w14:val="none"/>
        </w:rPr>
      </w:pPr>
    </w:p>
    <w:p w14:paraId="58E63716"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 xml:space="preserve"> (9)</w:t>
      </w:r>
    </w:p>
    <w:p w14:paraId="12DC3298"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(Evaluacija dostavljenih prijedloga projekata)</w:t>
      </w:r>
    </w:p>
    <w:p w14:paraId="248D9E67"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68029D3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Za provođenje procesa selekcije, evaluacije i ocjenjivanja projekata Kantonalna uprava formira komisiju. </w:t>
      </w:r>
    </w:p>
    <w:p w14:paraId="475587D1"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Komisija sve dostavljene aplikacije razmatra i evaluira u periodu od maksimalno 30 dana od završetka administrativne provjere.</w:t>
      </w:r>
    </w:p>
    <w:p w14:paraId="3748320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U evaluaciju projekata komisija primjenjuje pet grupa indikatora i to:</w:t>
      </w:r>
    </w:p>
    <w:p w14:paraId="67B4B705" w14:textId="77777777" w:rsidR="008D61F7" w:rsidRPr="00B8220C" w:rsidRDefault="008D61F7" w:rsidP="008D61F7">
      <w:pPr>
        <w:numPr>
          <w:ilvl w:val="0"/>
          <w:numId w:val="14"/>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Finansijski i operativni kapaciteti aplikanta</w:t>
      </w:r>
    </w:p>
    <w:p w14:paraId="1ADE31A8" w14:textId="77777777" w:rsidR="008D61F7" w:rsidRPr="00B8220C" w:rsidRDefault="008D61F7" w:rsidP="008D61F7">
      <w:pPr>
        <w:numPr>
          <w:ilvl w:val="0"/>
          <w:numId w:val="14"/>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Relevantnost</w:t>
      </w:r>
    </w:p>
    <w:p w14:paraId="5923B0A7" w14:textId="77777777" w:rsidR="008D61F7" w:rsidRPr="00B8220C" w:rsidRDefault="008D61F7" w:rsidP="008D61F7">
      <w:pPr>
        <w:numPr>
          <w:ilvl w:val="0"/>
          <w:numId w:val="14"/>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Metodologija</w:t>
      </w:r>
    </w:p>
    <w:p w14:paraId="493CE077" w14:textId="77777777" w:rsidR="008D61F7" w:rsidRPr="00B8220C" w:rsidRDefault="008D61F7" w:rsidP="008D61F7">
      <w:pPr>
        <w:numPr>
          <w:ilvl w:val="0"/>
          <w:numId w:val="14"/>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Održivost</w:t>
      </w:r>
    </w:p>
    <w:p w14:paraId="3F7C215A" w14:textId="77777777" w:rsidR="008D61F7" w:rsidRPr="00B8220C" w:rsidRDefault="008D61F7" w:rsidP="008D61F7">
      <w:pPr>
        <w:numPr>
          <w:ilvl w:val="0"/>
          <w:numId w:val="14"/>
        </w:numPr>
        <w:spacing w:before="120" w:after="120" w:line="312" w:lineRule="auto"/>
        <w:jc w:val="both"/>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Budžet  i troškovna efikasnosti</w:t>
      </w:r>
    </w:p>
    <w:p w14:paraId="181857A8"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78E79953"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67F2086D"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lastRenderedPageBreak/>
        <w:t>(10)</w:t>
      </w:r>
    </w:p>
    <w:p w14:paraId="4B3A206D"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(Ocjenjivanje aplikacija)</w:t>
      </w:r>
    </w:p>
    <w:p w14:paraId="0FFAE5D8"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275046B1"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Evaluacija aplikacija se provodi na osnovu skale za evaluaciju.Evaluacijski kriteriji su podjeljeni u okviru grupa i podgrupa. Za svaku podgrupu komisija daje ocjenu između 1 i 5 prema slijedećim kategorijama procjena: </w:t>
      </w:r>
    </w:p>
    <w:p w14:paraId="4DB4C91E"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1 - veoma slabo; </w:t>
      </w:r>
    </w:p>
    <w:p w14:paraId="2B94756B"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2 - slabo; </w:t>
      </w:r>
    </w:p>
    <w:p w14:paraId="7969447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3 - adekvatno; </w:t>
      </w:r>
    </w:p>
    <w:p w14:paraId="567464B8"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4 - dobro; </w:t>
      </w:r>
    </w:p>
    <w:p w14:paraId="4A48B871"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5 - veoma dobro.</w:t>
      </w:r>
    </w:p>
    <w:p w14:paraId="62D89978"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Svaka ocjena se množi sa koeficijentom koji je za svaki indikator predviđen u evaluacijskoj skali. Maksimalan broj bodova za projekat iznosi 100.</w:t>
      </w:r>
    </w:p>
    <w:p w14:paraId="2A84894E"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Projekti koji imaju manje od 70 bodova, se odbacuju u prvom krugu selekcije. Ukoliko je ukupan rezultat u poglavlju </w:t>
      </w:r>
      <w:r w:rsidRPr="00B8220C">
        <w:rPr>
          <w:rFonts w:ascii="Times New Roman" w:eastAsia="Times New Roman" w:hAnsi="Times New Roman" w:cs="Times New Roman"/>
          <w:bCs/>
          <w:kern w:val="0"/>
          <w:sz w:val="24"/>
          <w:szCs w:val="24"/>
          <w:lang w:val="hr-HR" w:eastAsia="hr-HR"/>
          <w14:ligatures w14:val="none"/>
        </w:rPr>
        <w:t>relevantnost</w:t>
      </w:r>
      <w:r w:rsidRPr="00B8220C">
        <w:rPr>
          <w:rFonts w:ascii="Times New Roman" w:eastAsia="Times New Roman" w:hAnsi="Times New Roman" w:cs="Times New Roman"/>
          <w:kern w:val="0"/>
          <w:sz w:val="24"/>
          <w:szCs w:val="24"/>
          <w:lang w:val="hr-HR" w:eastAsia="hr-HR"/>
          <w14:ligatures w14:val="none"/>
        </w:rPr>
        <w:t xml:space="preserve"> manji od 15 aplikacija se odbija, bez obzira na dobiven ukupan maksimalan broj bodova. Ukoliko je ukupan rezultat u poglavlju </w:t>
      </w:r>
      <w:r w:rsidRPr="00B8220C">
        <w:rPr>
          <w:rFonts w:ascii="Times New Roman" w:eastAsia="Times New Roman" w:hAnsi="Times New Roman" w:cs="Times New Roman"/>
          <w:bCs/>
          <w:kern w:val="0"/>
          <w:sz w:val="24"/>
          <w:szCs w:val="24"/>
          <w:lang w:val="hr-HR" w:eastAsia="hr-HR"/>
          <w14:ligatures w14:val="none"/>
        </w:rPr>
        <w:t>budžet i troškovna</w:t>
      </w:r>
      <w:r w:rsidRPr="00B8220C">
        <w:rPr>
          <w:rFonts w:ascii="Times New Roman" w:eastAsia="Times New Roman" w:hAnsi="Times New Roman" w:cs="Times New Roman"/>
          <w:b/>
          <w:bCs/>
          <w:kern w:val="0"/>
          <w:sz w:val="24"/>
          <w:szCs w:val="24"/>
          <w:lang w:val="hr-HR" w:eastAsia="hr-HR"/>
          <w14:ligatures w14:val="none"/>
        </w:rPr>
        <w:t xml:space="preserve"> </w:t>
      </w:r>
      <w:r w:rsidRPr="00B8220C">
        <w:rPr>
          <w:rFonts w:ascii="Times New Roman" w:eastAsia="Times New Roman" w:hAnsi="Times New Roman" w:cs="Times New Roman"/>
          <w:bCs/>
          <w:kern w:val="0"/>
          <w:sz w:val="24"/>
          <w:szCs w:val="24"/>
          <w:lang w:val="hr-HR" w:eastAsia="hr-HR"/>
          <w14:ligatures w14:val="none"/>
        </w:rPr>
        <w:t>efikasnost</w:t>
      </w:r>
      <w:r w:rsidRPr="00B8220C">
        <w:rPr>
          <w:rFonts w:ascii="Times New Roman" w:eastAsia="Times New Roman" w:hAnsi="Times New Roman" w:cs="Times New Roman"/>
          <w:kern w:val="0"/>
          <w:sz w:val="24"/>
          <w:szCs w:val="24"/>
          <w:lang w:val="hr-HR" w:eastAsia="hr-HR"/>
          <w14:ligatures w14:val="none"/>
        </w:rPr>
        <w:t xml:space="preserve">  manji od 15 aplikacija se odbija, bez obzira na dobiven ukupan maksimalan broj bodova.</w:t>
      </w:r>
    </w:p>
    <w:p w14:paraId="399440B7" w14:textId="77777777" w:rsidR="008D61F7" w:rsidRPr="00B8220C" w:rsidRDefault="008D61F7" w:rsidP="008D61F7">
      <w:pPr>
        <w:spacing w:before="120" w:after="120" w:line="312" w:lineRule="auto"/>
        <w:jc w:val="both"/>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Komisija će procjenjivati vrijednost indikatora. Svi članovi komisije dodjeluju ocjene, a ukupan broj bodova se dobija kada se ocjene dobivene od svih članova komisije podjeli sa brojem članova komisije.</w:t>
      </w:r>
    </w:p>
    <w:p w14:paraId="07837BFC"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32B26324"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00922450" w14:textId="77777777" w:rsidR="008D61F7"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20A7F107" w14:textId="77777777" w:rsidR="007C75E8" w:rsidRDefault="007C75E8"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6B32B505" w14:textId="77777777" w:rsidR="007C75E8" w:rsidRDefault="007C75E8"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1A23A66F" w14:textId="77777777" w:rsidR="007C75E8" w:rsidRDefault="007C75E8"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044CBAFF" w14:textId="77777777" w:rsidR="007C75E8" w:rsidRDefault="007C75E8"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2A884BFA" w14:textId="77777777" w:rsidR="00D80651" w:rsidRDefault="00D80651"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69C6C512" w14:textId="77777777" w:rsidR="00D80651" w:rsidRPr="00B8220C" w:rsidRDefault="00D80651"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300B43EF" w14:textId="77777777" w:rsidR="00D80651" w:rsidRDefault="008D61F7" w:rsidP="00D80651">
      <w:pPr>
        <w:tabs>
          <w:tab w:val="left" w:pos="1440"/>
          <w:tab w:val="center" w:pos="4680"/>
        </w:tabs>
        <w:spacing w:after="0" w:line="240"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lastRenderedPageBreak/>
        <w:t>(11)</w:t>
      </w:r>
    </w:p>
    <w:p w14:paraId="51212D15" w14:textId="2B77DAA2" w:rsidR="008D61F7" w:rsidRPr="00B8220C" w:rsidRDefault="008D61F7" w:rsidP="00D80651">
      <w:pPr>
        <w:tabs>
          <w:tab w:val="left" w:pos="1440"/>
          <w:tab w:val="center" w:pos="4680"/>
        </w:tabs>
        <w:spacing w:after="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(Skala za evaluaciju)</w:t>
      </w:r>
    </w:p>
    <w:tbl>
      <w:tblPr>
        <w:tblW w:w="7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314"/>
      </w:tblGrid>
      <w:tr w:rsidR="008D61F7" w:rsidRPr="00B8220C" w14:paraId="03E8330A" w14:textId="77777777" w:rsidTr="00A66826">
        <w:trPr>
          <w:trHeight w:val="539"/>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00CB4D0B" w14:textId="77777777" w:rsidR="008D61F7" w:rsidRPr="00D80651" w:rsidRDefault="008D61F7" w:rsidP="00D80651">
            <w:pPr>
              <w:spacing w:after="0" w:line="240" w:lineRule="auto"/>
              <w:jc w:val="center"/>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OPIS INDIKATORA</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2575206" w14:textId="77777777" w:rsidR="008D61F7" w:rsidRPr="00D80651" w:rsidRDefault="008D61F7" w:rsidP="00D80651">
            <w:pPr>
              <w:spacing w:after="0" w:line="240" w:lineRule="auto"/>
              <w:jc w:val="center"/>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OCJENA</w:t>
            </w:r>
          </w:p>
          <w:p w14:paraId="3AF27E68" w14:textId="77777777" w:rsidR="008D61F7" w:rsidRPr="00D80651" w:rsidRDefault="008D61F7" w:rsidP="00D80651">
            <w:pPr>
              <w:spacing w:after="0" w:line="240" w:lineRule="auto"/>
              <w:jc w:val="center"/>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PROJEKTI</w:t>
            </w:r>
          </w:p>
        </w:tc>
      </w:tr>
      <w:tr w:rsidR="008D61F7" w:rsidRPr="00B8220C" w14:paraId="7F01E5BA"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7DFABAEE" w14:textId="77777777" w:rsidR="008D61F7" w:rsidRPr="00D80651" w:rsidRDefault="008D61F7" w:rsidP="00D80651">
            <w:pPr>
              <w:spacing w:after="0" w:line="240" w:lineRule="auto"/>
              <w:jc w:val="both"/>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1.  Finansijski i operativni kapaciteti aplikanta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16E2346D"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10</w:t>
            </w:r>
          </w:p>
        </w:tc>
      </w:tr>
      <w:tr w:rsidR="008D61F7" w:rsidRPr="00B8220C" w14:paraId="59E00119"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06D71040" w14:textId="77777777" w:rsidR="008D61F7" w:rsidRPr="00D80651" w:rsidRDefault="008D61F7" w:rsidP="00D80651">
            <w:pPr>
              <w:spacing w:after="0" w:line="240" w:lineRule="auto"/>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1.1. Procjenjeni nivo iskustva aplikanta u upravljanju projektom?</w:t>
            </w:r>
          </w:p>
        </w:tc>
        <w:tc>
          <w:tcPr>
            <w:tcW w:w="1314" w:type="dxa"/>
            <w:tcBorders>
              <w:top w:val="single" w:sz="4" w:space="0" w:color="auto"/>
              <w:left w:val="single" w:sz="4" w:space="0" w:color="auto"/>
              <w:bottom w:val="single" w:sz="4" w:space="0" w:color="auto"/>
              <w:right w:val="single" w:sz="4" w:space="0" w:color="auto"/>
            </w:tcBorders>
            <w:vAlign w:val="center"/>
          </w:tcPr>
          <w:p w14:paraId="03972E83"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54900FF7"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01970E0D" w14:textId="77777777" w:rsidR="008D61F7" w:rsidRPr="00D80651" w:rsidRDefault="008D61F7" w:rsidP="00D80651">
            <w:pPr>
              <w:numPr>
                <w:ilvl w:val="1"/>
                <w:numId w:val="6"/>
              </w:numPr>
              <w:spacing w:after="0" w:line="240" w:lineRule="auto"/>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 xml:space="preserve"> Procjenjeni nivo tehničkog znanje neophodnog za implementaciju projekata?</w:t>
            </w:r>
          </w:p>
        </w:tc>
        <w:tc>
          <w:tcPr>
            <w:tcW w:w="1314" w:type="dxa"/>
            <w:tcBorders>
              <w:top w:val="single" w:sz="4" w:space="0" w:color="auto"/>
              <w:left w:val="single" w:sz="4" w:space="0" w:color="auto"/>
              <w:bottom w:val="single" w:sz="4" w:space="0" w:color="auto"/>
              <w:right w:val="single" w:sz="4" w:space="0" w:color="auto"/>
            </w:tcBorders>
            <w:vAlign w:val="center"/>
          </w:tcPr>
          <w:p w14:paraId="1B02C6C4"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74F626A4"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35C15601" w14:textId="77777777" w:rsidR="008D61F7" w:rsidRPr="00D80651" w:rsidRDefault="008D61F7" w:rsidP="00D80651">
            <w:pPr>
              <w:spacing w:after="0" w:line="240" w:lineRule="auto"/>
              <w:jc w:val="both"/>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2. Relevantnost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550D294C"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30</w:t>
            </w:r>
          </w:p>
        </w:tc>
      </w:tr>
      <w:tr w:rsidR="008D61F7" w:rsidRPr="00B8220C" w14:paraId="6B660AF1"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22356036" w14:textId="77777777" w:rsidR="008D61F7" w:rsidRPr="00D80651" w:rsidRDefault="008D61F7" w:rsidP="00D80651">
            <w:pPr>
              <w:numPr>
                <w:ilvl w:val="1"/>
                <w:numId w:val="7"/>
              </w:numPr>
              <w:spacing w:after="0" w:line="240" w:lineRule="auto"/>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Koliko je aplikacija relevantna za svrhu,opšti i posebne ciljeve Programa?</w:t>
            </w:r>
          </w:p>
        </w:tc>
        <w:tc>
          <w:tcPr>
            <w:tcW w:w="1314" w:type="dxa"/>
            <w:tcBorders>
              <w:top w:val="single" w:sz="4" w:space="0" w:color="auto"/>
              <w:left w:val="single" w:sz="4" w:space="0" w:color="auto"/>
              <w:bottom w:val="single" w:sz="4" w:space="0" w:color="auto"/>
              <w:right w:val="single" w:sz="4" w:space="0" w:color="auto"/>
            </w:tcBorders>
            <w:vAlign w:val="center"/>
          </w:tcPr>
          <w:p w14:paraId="74B8AA31"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73F44083"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44BEA42E" w14:textId="77777777" w:rsidR="008D61F7" w:rsidRPr="00D80651" w:rsidRDefault="008D61F7" w:rsidP="00D80651">
            <w:pPr>
              <w:numPr>
                <w:ilvl w:val="1"/>
                <w:numId w:val="7"/>
              </w:numPr>
              <w:spacing w:after="0" w:line="240" w:lineRule="auto"/>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Koliko je aplikacija relevantna za posebne uslove Programa?</w:t>
            </w:r>
          </w:p>
        </w:tc>
        <w:tc>
          <w:tcPr>
            <w:tcW w:w="1314" w:type="dxa"/>
            <w:tcBorders>
              <w:top w:val="single" w:sz="4" w:space="0" w:color="auto"/>
              <w:left w:val="single" w:sz="4" w:space="0" w:color="auto"/>
              <w:bottom w:val="single" w:sz="4" w:space="0" w:color="auto"/>
              <w:right w:val="single" w:sz="4" w:space="0" w:color="auto"/>
            </w:tcBorders>
            <w:vAlign w:val="center"/>
          </w:tcPr>
          <w:p w14:paraId="60AD5073"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6096C06C"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7C5BE1A4" w14:textId="77777777" w:rsidR="008D61F7" w:rsidRPr="00D80651" w:rsidRDefault="008D61F7" w:rsidP="00D80651">
            <w:pPr>
              <w:spacing w:after="0" w:line="240" w:lineRule="auto"/>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2.3. Koliko je aplikacija relevantna za očekivane rezulate Programa?</w:t>
            </w:r>
          </w:p>
        </w:tc>
        <w:tc>
          <w:tcPr>
            <w:tcW w:w="1314" w:type="dxa"/>
            <w:tcBorders>
              <w:top w:val="single" w:sz="4" w:space="0" w:color="auto"/>
              <w:left w:val="single" w:sz="4" w:space="0" w:color="auto"/>
              <w:bottom w:val="single" w:sz="4" w:space="0" w:color="auto"/>
              <w:right w:val="single" w:sz="4" w:space="0" w:color="auto"/>
            </w:tcBorders>
            <w:vAlign w:val="center"/>
          </w:tcPr>
          <w:p w14:paraId="6BEC3AC0"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629E1D96"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1260E600" w14:textId="77777777" w:rsidR="008D61F7" w:rsidRPr="00D80651" w:rsidRDefault="008D61F7" w:rsidP="00D80651">
            <w:pPr>
              <w:spacing w:after="0" w:line="240" w:lineRule="auto"/>
              <w:jc w:val="both"/>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3. Metodologija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2A643DA8"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10</w:t>
            </w:r>
          </w:p>
        </w:tc>
      </w:tr>
      <w:tr w:rsidR="008D61F7" w:rsidRPr="00B8220C" w14:paraId="1CBAF17C"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66E1EF3D" w14:textId="77777777" w:rsidR="008D61F7" w:rsidRPr="00D80651" w:rsidRDefault="008D61F7" w:rsidP="00D80651">
            <w:pPr>
              <w:numPr>
                <w:ilvl w:val="1"/>
                <w:numId w:val="1"/>
              </w:numPr>
              <w:spacing w:after="0" w:line="240" w:lineRule="auto"/>
              <w:ind w:left="478"/>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su aktivnosti u prijedlogu projekta odgovarajuće i konzistentne sa ciljevima i očekivanim rezultatima projekta?</w:t>
            </w:r>
          </w:p>
        </w:tc>
        <w:tc>
          <w:tcPr>
            <w:tcW w:w="1314" w:type="dxa"/>
            <w:tcBorders>
              <w:top w:val="single" w:sz="4" w:space="0" w:color="auto"/>
              <w:left w:val="single" w:sz="4" w:space="0" w:color="auto"/>
              <w:bottom w:val="single" w:sz="4" w:space="0" w:color="auto"/>
              <w:right w:val="single" w:sz="4" w:space="0" w:color="auto"/>
            </w:tcBorders>
            <w:vAlign w:val="center"/>
          </w:tcPr>
          <w:p w14:paraId="04A3D8A5"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173EBF57" w14:textId="77777777" w:rsidTr="00A66826">
        <w:trPr>
          <w:trHeight w:val="1077"/>
          <w:jc w:val="center"/>
        </w:trPr>
        <w:tc>
          <w:tcPr>
            <w:tcW w:w="6480" w:type="dxa"/>
            <w:tcBorders>
              <w:top w:val="single" w:sz="4" w:space="0" w:color="auto"/>
              <w:left w:val="single" w:sz="4" w:space="0" w:color="auto"/>
              <w:bottom w:val="single" w:sz="4" w:space="0" w:color="auto"/>
              <w:right w:val="single" w:sz="4" w:space="0" w:color="auto"/>
            </w:tcBorders>
            <w:vAlign w:val="center"/>
          </w:tcPr>
          <w:p w14:paraId="4ACED6B9" w14:textId="77777777" w:rsidR="008D61F7" w:rsidRPr="00D80651" w:rsidRDefault="008D61F7" w:rsidP="00D80651">
            <w:pPr>
              <w:numPr>
                <w:ilvl w:val="1"/>
                <w:numId w:val="1"/>
              </w:numPr>
              <w:spacing w:after="0" w:line="240" w:lineRule="auto"/>
              <w:ind w:left="337" w:hanging="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Koliko je koherentan dizajn projekta, konkretna analiza problema, da li su predložene aktivnosti odgovarajuće za rješavanje prezentiranog problema, te da li su na zadovoljavajući način uključeni svi koji mogu doprinijeti rješavanju problema?</w:t>
            </w:r>
          </w:p>
        </w:tc>
        <w:tc>
          <w:tcPr>
            <w:tcW w:w="1314" w:type="dxa"/>
            <w:tcBorders>
              <w:top w:val="single" w:sz="4" w:space="0" w:color="auto"/>
              <w:left w:val="single" w:sz="4" w:space="0" w:color="auto"/>
              <w:bottom w:val="single" w:sz="4" w:space="0" w:color="auto"/>
              <w:right w:val="single" w:sz="4" w:space="0" w:color="auto"/>
            </w:tcBorders>
            <w:vAlign w:val="center"/>
          </w:tcPr>
          <w:p w14:paraId="7C104547"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1F64A275"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5D3F1A89" w14:textId="77777777" w:rsidR="008D61F7" w:rsidRPr="00D80651" w:rsidRDefault="008D61F7" w:rsidP="00D80651">
            <w:pPr>
              <w:spacing w:after="0" w:line="240" w:lineRule="auto"/>
              <w:jc w:val="both"/>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4. Održivost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58E9E0DF"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20</w:t>
            </w:r>
          </w:p>
        </w:tc>
      </w:tr>
      <w:tr w:rsidR="008D61F7" w:rsidRPr="00B8220C" w14:paraId="4212BD72" w14:textId="77777777" w:rsidTr="00A66826">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14:paraId="72B91501" w14:textId="77777777" w:rsidR="008D61F7" w:rsidRPr="00D80651" w:rsidRDefault="008D61F7" w:rsidP="00D80651">
            <w:pPr>
              <w:numPr>
                <w:ilvl w:val="1"/>
                <w:numId w:val="8"/>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će predložene aktivnosti značajnije doprinijeti rješavanju problema koji je naveden u prijedlogu projekta ili zahtjevu?</w:t>
            </w:r>
          </w:p>
        </w:tc>
        <w:tc>
          <w:tcPr>
            <w:tcW w:w="1314" w:type="dxa"/>
            <w:tcBorders>
              <w:top w:val="single" w:sz="4" w:space="0" w:color="auto"/>
              <w:left w:val="single" w:sz="4" w:space="0" w:color="auto"/>
              <w:bottom w:val="single" w:sz="4" w:space="0" w:color="auto"/>
              <w:right w:val="single" w:sz="4" w:space="0" w:color="auto"/>
            </w:tcBorders>
            <w:vAlign w:val="center"/>
          </w:tcPr>
          <w:p w14:paraId="4167B189"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008E8CCD" w14:textId="77777777" w:rsidTr="00A66826">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14:paraId="63FA8EBC" w14:textId="77777777" w:rsidR="008D61F7" w:rsidRPr="00D80651" w:rsidRDefault="008D61F7" w:rsidP="00D80651">
            <w:pPr>
              <w:numPr>
                <w:ilvl w:val="1"/>
                <w:numId w:val="8"/>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predložene aktivnosti mogu imati pozitivne multiplikativne efekte na privredu Bosansko-podrinjskog kantona?</w:t>
            </w:r>
          </w:p>
        </w:tc>
        <w:tc>
          <w:tcPr>
            <w:tcW w:w="1314" w:type="dxa"/>
            <w:tcBorders>
              <w:top w:val="single" w:sz="4" w:space="0" w:color="auto"/>
              <w:left w:val="single" w:sz="4" w:space="0" w:color="auto"/>
              <w:bottom w:val="single" w:sz="4" w:space="0" w:color="auto"/>
              <w:right w:val="single" w:sz="4" w:space="0" w:color="auto"/>
            </w:tcBorders>
            <w:vAlign w:val="center"/>
          </w:tcPr>
          <w:p w14:paraId="1E42B7B6"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069D7F9B" w14:textId="77777777" w:rsidTr="00A66826">
        <w:trPr>
          <w:trHeight w:val="907"/>
          <w:jc w:val="center"/>
        </w:trPr>
        <w:tc>
          <w:tcPr>
            <w:tcW w:w="6480" w:type="dxa"/>
            <w:tcBorders>
              <w:top w:val="single" w:sz="4" w:space="0" w:color="auto"/>
              <w:left w:val="single" w:sz="4" w:space="0" w:color="auto"/>
              <w:bottom w:val="single" w:sz="4" w:space="0" w:color="auto"/>
              <w:right w:val="single" w:sz="4" w:space="0" w:color="auto"/>
            </w:tcBorders>
            <w:vAlign w:val="center"/>
          </w:tcPr>
          <w:p w14:paraId="77BC331E" w14:textId="77777777" w:rsidR="008D61F7" w:rsidRPr="00D80651" w:rsidRDefault="008D61F7" w:rsidP="00D80651">
            <w:pPr>
              <w:numPr>
                <w:ilvl w:val="1"/>
                <w:numId w:val="8"/>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su očekivani rezultati aktivnosti za koje se traži finansiranje održivi u finansijskom smislu i da li će se ostvarivati i nakon prestanka finansiranja iz sredstava Ministarstva privrede?</w:t>
            </w:r>
          </w:p>
        </w:tc>
        <w:tc>
          <w:tcPr>
            <w:tcW w:w="1314" w:type="dxa"/>
            <w:tcBorders>
              <w:top w:val="single" w:sz="4" w:space="0" w:color="auto"/>
              <w:left w:val="single" w:sz="4" w:space="0" w:color="auto"/>
              <w:bottom w:val="single" w:sz="4" w:space="0" w:color="auto"/>
              <w:right w:val="single" w:sz="4" w:space="0" w:color="auto"/>
            </w:tcBorders>
            <w:vAlign w:val="center"/>
          </w:tcPr>
          <w:p w14:paraId="0A01EAE8"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w:t>
            </w:r>
          </w:p>
        </w:tc>
      </w:tr>
      <w:tr w:rsidR="008D61F7" w:rsidRPr="00B8220C" w14:paraId="72869C34"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63350F0F" w14:textId="77777777" w:rsidR="008D61F7" w:rsidRPr="00D80651" w:rsidRDefault="008D61F7" w:rsidP="00D80651">
            <w:pPr>
              <w:spacing w:after="0" w:line="240" w:lineRule="auto"/>
              <w:jc w:val="both"/>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5.  Budžet  i troškovna efikasnost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058FA3AB"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30</w:t>
            </w:r>
          </w:p>
        </w:tc>
      </w:tr>
      <w:tr w:rsidR="008D61F7" w:rsidRPr="00B8220C" w14:paraId="1E40F81D"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312362DD" w14:textId="77777777" w:rsidR="008D61F7" w:rsidRPr="00D80651" w:rsidRDefault="008D61F7" w:rsidP="00D80651">
            <w:pPr>
              <w:numPr>
                <w:ilvl w:val="1"/>
                <w:numId w:val="9"/>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je odnos između planiranih troškova i očekivanih rezultata zadovoljavajući?</w:t>
            </w:r>
          </w:p>
        </w:tc>
        <w:tc>
          <w:tcPr>
            <w:tcW w:w="1314" w:type="dxa"/>
            <w:tcBorders>
              <w:top w:val="single" w:sz="4" w:space="0" w:color="auto"/>
              <w:left w:val="single" w:sz="4" w:space="0" w:color="auto"/>
              <w:bottom w:val="single" w:sz="4" w:space="0" w:color="auto"/>
              <w:right w:val="single" w:sz="4" w:space="0" w:color="auto"/>
            </w:tcBorders>
            <w:vAlign w:val="center"/>
          </w:tcPr>
          <w:p w14:paraId="35948862"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1BBD1CDB" w14:textId="77777777" w:rsidTr="00A66826">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14:paraId="3D7B2237" w14:textId="77777777" w:rsidR="008D61F7" w:rsidRPr="00D80651" w:rsidRDefault="008D61F7" w:rsidP="00D80651">
            <w:pPr>
              <w:numPr>
                <w:ilvl w:val="1"/>
                <w:numId w:val="9"/>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Da li je visina predloženih troškova adekvatna za implementaciju planiranih aktivnosti?</w:t>
            </w:r>
          </w:p>
        </w:tc>
        <w:tc>
          <w:tcPr>
            <w:tcW w:w="1314" w:type="dxa"/>
            <w:tcBorders>
              <w:top w:val="single" w:sz="4" w:space="0" w:color="auto"/>
              <w:left w:val="single" w:sz="4" w:space="0" w:color="auto"/>
              <w:bottom w:val="single" w:sz="4" w:space="0" w:color="auto"/>
              <w:right w:val="single" w:sz="4" w:space="0" w:color="auto"/>
            </w:tcBorders>
            <w:vAlign w:val="center"/>
          </w:tcPr>
          <w:p w14:paraId="37DC5BDE"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2A423A07" w14:textId="77777777" w:rsidTr="00A66826">
        <w:trPr>
          <w:trHeight w:val="794"/>
          <w:jc w:val="center"/>
        </w:trPr>
        <w:tc>
          <w:tcPr>
            <w:tcW w:w="6480" w:type="dxa"/>
            <w:tcBorders>
              <w:top w:val="single" w:sz="4" w:space="0" w:color="auto"/>
              <w:left w:val="single" w:sz="4" w:space="0" w:color="auto"/>
              <w:bottom w:val="single" w:sz="4" w:space="0" w:color="auto"/>
              <w:right w:val="single" w:sz="4" w:space="0" w:color="auto"/>
            </w:tcBorders>
            <w:vAlign w:val="center"/>
          </w:tcPr>
          <w:p w14:paraId="4108C2CB" w14:textId="77777777" w:rsidR="008D61F7" w:rsidRPr="00D80651" w:rsidRDefault="008D61F7" w:rsidP="00D80651">
            <w:pPr>
              <w:numPr>
                <w:ilvl w:val="1"/>
                <w:numId w:val="9"/>
              </w:numPr>
              <w:spacing w:after="0" w:line="240" w:lineRule="auto"/>
              <w:ind w:left="337"/>
              <w:jc w:val="both"/>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 xml:space="preserve"> Da li su predloženi troškovi aktivnosti obrazloženi na način da dokazuju da će sredstva Programa biti iskorištena na efikasan i ekonomičan način?</w:t>
            </w:r>
          </w:p>
        </w:tc>
        <w:tc>
          <w:tcPr>
            <w:tcW w:w="1314" w:type="dxa"/>
            <w:tcBorders>
              <w:top w:val="single" w:sz="4" w:space="0" w:color="auto"/>
              <w:left w:val="single" w:sz="4" w:space="0" w:color="auto"/>
              <w:bottom w:val="single" w:sz="4" w:space="0" w:color="auto"/>
              <w:right w:val="single" w:sz="4" w:space="0" w:color="auto"/>
            </w:tcBorders>
            <w:vAlign w:val="center"/>
          </w:tcPr>
          <w:p w14:paraId="0825B94B" w14:textId="77777777" w:rsidR="008D61F7" w:rsidRPr="00D80651" w:rsidRDefault="008D61F7" w:rsidP="00D80651">
            <w:pPr>
              <w:spacing w:after="0" w:line="240" w:lineRule="auto"/>
              <w:jc w:val="right"/>
              <w:rPr>
                <w:rFonts w:ascii="Times New Roman" w:eastAsia="Times New Roman" w:hAnsi="Times New Roman" w:cs="Times New Roman"/>
                <w:kern w:val="0"/>
                <w:lang w:val="hr-HR" w:eastAsia="hr-HR"/>
                <w14:ligatures w14:val="none"/>
              </w:rPr>
            </w:pPr>
            <w:r w:rsidRPr="00D80651">
              <w:rPr>
                <w:rFonts w:ascii="Times New Roman" w:eastAsia="Times New Roman" w:hAnsi="Times New Roman" w:cs="Times New Roman"/>
                <w:kern w:val="0"/>
                <w:lang w:val="hr-HR" w:eastAsia="hr-HR"/>
                <w14:ligatures w14:val="none"/>
              </w:rPr>
              <w:t>5x2</w:t>
            </w:r>
          </w:p>
        </w:tc>
      </w:tr>
      <w:tr w:rsidR="008D61F7" w:rsidRPr="00B8220C" w14:paraId="1834672A" w14:textId="77777777" w:rsidTr="00A66826">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14:paraId="49B8F8D5" w14:textId="77777777" w:rsidR="008D61F7" w:rsidRPr="00D80651" w:rsidRDefault="008D61F7" w:rsidP="00D80651">
            <w:pPr>
              <w:spacing w:after="0" w:line="240" w:lineRule="auto"/>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MAKSIMALNI BROJ BODOVA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14:paraId="582ED87F" w14:textId="77777777" w:rsidR="008D61F7" w:rsidRPr="00D80651" w:rsidRDefault="008D61F7" w:rsidP="00D80651">
            <w:pPr>
              <w:spacing w:after="0" w:line="240" w:lineRule="auto"/>
              <w:jc w:val="right"/>
              <w:rPr>
                <w:rFonts w:ascii="Times New Roman" w:eastAsia="Times New Roman" w:hAnsi="Times New Roman" w:cs="Times New Roman"/>
                <w:b/>
                <w:bCs/>
                <w:kern w:val="0"/>
                <w:lang w:val="hr-HR" w:eastAsia="hr-HR"/>
                <w14:ligatures w14:val="none"/>
              </w:rPr>
            </w:pPr>
            <w:r w:rsidRPr="00D80651">
              <w:rPr>
                <w:rFonts w:ascii="Times New Roman" w:eastAsia="Times New Roman" w:hAnsi="Times New Roman" w:cs="Times New Roman"/>
                <w:b/>
                <w:bCs/>
                <w:kern w:val="0"/>
                <w:lang w:val="hr-HR" w:eastAsia="hr-HR"/>
                <w14:ligatures w14:val="none"/>
              </w:rPr>
              <w:t>100</w:t>
            </w:r>
          </w:p>
        </w:tc>
      </w:tr>
    </w:tbl>
    <w:p w14:paraId="1E7A4922" w14:textId="77777777" w:rsidR="00FA1594" w:rsidRPr="00B8220C" w:rsidRDefault="00FA1594" w:rsidP="008D61F7">
      <w:pPr>
        <w:tabs>
          <w:tab w:val="left" w:pos="1650"/>
        </w:tabs>
        <w:spacing w:after="0" w:line="240" w:lineRule="auto"/>
        <w:rPr>
          <w:rFonts w:ascii="Times New Roman" w:eastAsia="Times New Roman" w:hAnsi="Times New Roman" w:cs="Times New Roman"/>
          <w:i/>
          <w:iCs/>
          <w:kern w:val="0"/>
          <w:sz w:val="24"/>
          <w:szCs w:val="24"/>
          <w:lang w:val="hr-HR" w:eastAsia="hr-HR"/>
          <w14:ligatures w14:val="none"/>
        </w:rPr>
      </w:pPr>
    </w:p>
    <w:p w14:paraId="514B90EB" w14:textId="77777777" w:rsidR="008D61F7" w:rsidRPr="00B8220C" w:rsidRDefault="008D61F7" w:rsidP="008D61F7">
      <w:pPr>
        <w:spacing w:after="0" w:line="240"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(12)</w:t>
      </w:r>
    </w:p>
    <w:p w14:paraId="5B03712B"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(Procedure odobravanja prijedloga projekata)</w:t>
      </w:r>
    </w:p>
    <w:p w14:paraId="2E196ABE" w14:textId="77777777" w:rsidR="008D61F7" w:rsidRPr="00B8220C" w:rsidRDefault="008D61F7" w:rsidP="008D61F7">
      <w:pPr>
        <w:spacing w:before="120" w:after="120" w:line="312" w:lineRule="auto"/>
        <w:jc w:val="center"/>
        <w:rPr>
          <w:rFonts w:ascii="Times New Roman" w:eastAsia="Times New Roman" w:hAnsi="Times New Roman" w:cs="Times New Roman"/>
          <w:i/>
          <w:iCs/>
          <w:kern w:val="0"/>
          <w:sz w:val="24"/>
          <w:szCs w:val="24"/>
          <w:lang w:val="hr-HR" w:eastAsia="hr-HR"/>
          <w14:ligatures w14:val="none"/>
        </w:rPr>
      </w:pPr>
    </w:p>
    <w:p w14:paraId="2020D8F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Za projekte koji su u procesu evaluacije dobili više od 70 bodova, komisija rangira po broju osvojenih bodova.</w:t>
      </w:r>
    </w:p>
    <w:p w14:paraId="27310CD9" w14:textId="4FF8132B"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Nakon  provedenog  rangiranja  odobravaju  se  svi  najbolje  rangirani  projekti  do  visine raspoloživih  sredstava  koja  su  </w:t>
      </w:r>
      <w:r w:rsidRPr="0012256D">
        <w:rPr>
          <w:rFonts w:ascii="Times New Roman" w:eastAsia="Times New Roman" w:hAnsi="Times New Roman" w:cs="Times New Roman"/>
          <w:color w:val="000000" w:themeColor="text1"/>
          <w:kern w:val="0"/>
          <w:sz w:val="24"/>
          <w:szCs w:val="24"/>
          <w:lang w:val="hr-HR" w:eastAsia="hr-HR"/>
          <w14:ligatures w14:val="none"/>
        </w:rPr>
        <w:t xml:space="preserve">programom  definisana  za  </w:t>
      </w:r>
      <w:r w:rsidR="0012256D" w:rsidRPr="0012256D">
        <w:rPr>
          <w:rFonts w:ascii="Times New Roman" w:eastAsia="Times New Roman" w:hAnsi="Times New Roman" w:cs="Times New Roman"/>
          <w:color w:val="000000" w:themeColor="text1"/>
          <w:kern w:val="0"/>
          <w:sz w:val="24"/>
          <w:szCs w:val="24"/>
          <w:lang w:val="hr-HR" w:eastAsia="hr-HR"/>
          <w14:ligatures w14:val="none"/>
        </w:rPr>
        <w:t>pomenuti</w:t>
      </w:r>
      <w:r w:rsidRPr="0012256D">
        <w:rPr>
          <w:rFonts w:ascii="Times New Roman" w:eastAsia="Times New Roman" w:hAnsi="Times New Roman" w:cs="Times New Roman"/>
          <w:color w:val="000000" w:themeColor="text1"/>
          <w:kern w:val="0"/>
          <w:sz w:val="24"/>
          <w:szCs w:val="24"/>
          <w:lang w:val="hr-HR" w:eastAsia="hr-HR"/>
          <w14:ligatures w14:val="none"/>
        </w:rPr>
        <w:t xml:space="preserve">  cilj</w:t>
      </w:r>
      <w:r w:rsidRPr="00B8220C">
        <w:rPr>
          <w:rFonts w:ascii="Times New Roman" w:eastAsia="Times New Roman" w:hAnsi="Times New Roman" w:cs="Times New Roman"/>
          <w:kern w:val="0"/>
          <w:sz w:val="24"/>
          <w:szCs w:val="24"/>
          <w:lang w:val="hr-HR" w:eastAsia="hr-HR"/>
          <w14:ligatures w14:val="none"/>
        </w:rPr>
        <w:t xml:space="preserve">.  Svi  najbolje  rangirani  projekti  za  koje  postoje  rasploživa  sredstva   imaju  status  </w:t>
      </w:r>
      <w:r w:rsidRPr="00B8220C">
        <w:rPr>
          <w:rFonts w:ascii="Times New Roman" w:eastAsia="Times New Roman" w:hAnsi="Times New Roman" w:cs="Times New Roman"/>
          <w:kern w:val="0"/>
          <w:sz w:val="24"/>
          <w:szCs w:val="24"/>
          <w:u w:val="single"/>
          <w:lang w:val="hr-HR" w:eastAsia="hr-HR"/>
          <w14:ligatures w14:val="none"/>
        </w:rPr>
        <w:t>odobrenih  projekata.</w:t>
      </w:r>
    </w:p>
    <w:p w14:paraId="1FC6976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Prijedlozi projekata koji imaju više od 70 bodova ali za čije finansiranje nema raspoloživih sredstava stavljaju se na listu čekanja u slučaju obezbjeđenja dodatnih sredstava za Program ili </w:t>
      </w:r>
      <w:r w:rsidRPr="00D80651">
        <w:rPr>
          <w:rFonts w:ascii="Times New Roman" w:eastAsia="Times New Roman" w:hAnsi="Times New Roman" w:cs="Times New Roman"/>
          <w:color w:val="000000" w:themeColor="text1"/>
          <w:kern w:val="0"/>
          <w:sz w:val="24"/>
          <w:szCs w:val="24"/>
          <w:lang w:val="hr-HR" w:eastAsia="hr-HR"/>
          <w14:ligatures w14:val="none"/>
        </w:rPr>
        <w:t xml:space="preserve">donošenja odluke o preraspodjeli sredstava u skladu sa odredbama Programa. </w:t>
      </w:r>
    </w:p>
    <w:p w14:paraId="20AA471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3F75476B"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Sve odobrene projekte Ministarstvo  predlaže Vladi da u skladu sa Zakonom o izvršenju Budžeta, donese odluku o odobravanju sredstava iz budžeta Bosansko-podrinjskog kantona – ekonomski kod 614 100 – Tekući transferi drugim nivoima vlasti (šumarstvo)</w:t>
      </w:r>
    </w:p>
    <w:p w14:paraId="1141B17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Istovremeno sa prijedlogom Odluke o odobravanju sredstava iz budžeta, Vladi se dostavlja odobreni prijedlog projekta i Nacrt ugovora o finansiranju ili sufinansiranju odobrenog projekta.</w:t>
      </w:r>
    </w:p>
    <w:p w14:paraId="2041AA5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122FFD4F" w14:textId="77777777" w:rsidR="008D61F7" w:rsidRPr="00B8220C" w:rsidRDefault="008D61F7" w:rsidP="008D61F7">
      <w:pPr>
        <w:spacing w:before="120" w:after="120" w:line="312" w:lineRule="auto"/>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
          <w:kern w:val="0"/>
          <w:sz w:val="24"/>
          <w:szCs w:val="24"/>
          <w:lang w:val="hr-HR" w:eastAsia="hr-HR"/>
          <w14:ligatures w14:val="none"/>
        </w:rPr>
        <w:t xml:space="preserve">5.2. </w:t>
      </w:r>
      <w:r w:rsidRPr="00B8220C">
        <w:rPr>
          <w:rFonts w:ascii="Times New Roman" w:eastAsia="Times New Roman" w:hAnsi="Times New Roman" w:cs="Times New Roman"/>
          <w:bCs/>
          <w:kern w:val="0"/>
          <w:sz w:val="24"/>
          <w:szCs w:val="24"/>
          <w:lang w:val="hr-HR" w:eastAsia="hr-HR"/>
          <w14:ligatures w14:val="none"/>
        </w:rPr>
        <w:t xml:space="preserve">   Prioriteti i posebni uslovi</w:t>
      </w:r>
    </w:p>
    <w:p w14:paraId="56157A4B"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(1)</w:t>
      </w:r>
    </w:p>
    <w:p w14:paraId="11016AB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Prilikom procesa selekcije i evaluacije prednost će se davati projektima čija implementacija uključuje realizaciju prioriteta definisanih Programom.</w:t>
      </w:r>
    </w:p>
    <w:p w14:paraId="7E687FD1" w14:textId="77777777" w:rsidR="008D61F7" w:rsidRPr="00B8220C" w:rsidRDefault="008D61F7" w:rsidP="008D61F7">
      <w:pPr>
        <w:tabs>
          <w:tab w:val="center" w:pos="4536"/>
          <w:tab w:val="right" w:pos="9072"/>
        </w:tabs>
        <w:spacing w:before="120" w:after="120" w:line="312" w:lineRule="auto"/>
        <w:jc w:val="center"/>
        <w:rPr>
          <w:rFonts w:ascii="Times New Roman" w:eastAsia="Times New Roman" w:hAnsi="Times New Roman" w:cs="Times New Roman"/>
          <w:i/>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w:t>
      </w:r>
      <w:r w:rsidRPr="00B8220C">
        <w:rPr>
          <w:rFonts w:ascii="Times New Roman" w:eastAsia="Times New Roman" w:hAnsi="Times New Roman" w:cs="Times New Roman"/>
          <w:iCs/>
          <w:kern w:val="0"/>
          <w:sz w:val="24"/>
          <w:szCs w:val="24"/>
          <w:lang w:val="hr-HR" w:eastAsia="hr-HR"/>
          <w14:ligatures w14:val="none"/>
        </w:rPr>
        <w:t>2)</w:t>
      </w:r>
    </w:p>
    <w:p w14:paraId="09FC66BF" w14:textId="1B2822CA" w:rsidR="008D61F7" w:rsidRPr="00992FD7" w:rsidRDefault="008D61F7" w:rsidP="008D61F7">
      <w:pPr>
        <w:spacing w:before="120" w:after="120" w:line="312" w:lineRule="auto"/>
        <w:jc w:val="both"/>
        <w:rPr>
          <w:rFonts w:ascii="Times New Roman" w:eastAsia="Times New Roman" w:hAnsi="Times New Roman" w:cs="Times New Roman"/>
          <w:bCs/>
          <w:color w:val="C00000"/>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Osnovni prioritet ovog Programa je</w:t>
      </w:r>
      <w:r w:rsidR="00185482">
        <w:rPr>
          <w:rFonts w:ascii="Times New Roman" w:eastAsia="Times New Roman" w:hAnsi="Times New Roman" w:cs="Times New Roman"/>
          <w:kern w:val="0"/>
          <w:sz w:val="24"/>
          <w:szCs w:val="24"/>
          <w:lang w:val="hr-HR" w:eastAsia="hr-HR"/>
          <w14:ligatures w14:val="none"/>
        </w:rPr>
        <w:t xml:space="preserve"> izgradnja održavanje i unaprjeđenje šumske putne infrastrukture, </w:t>
      </w:r>
      <w:r w:rsidR="00C3299C">
        <w:rPr>
          <w:rFonts w:ascii="Times New Roman" w:eastAsia="Times New Roman" w:hAnsi="Times New Roman" w:cs="Times New Roman"/>
          <w:kern w:val="0"/>
          <w:sz w:val="24"/>
          <w:szCs w:val="24"/>
          <w:lang w:val="hr-HR" w:eastAsia="hr-HR"/>
          <w14:ligatures w14:val="none"/>
        </w:rPr>
        <w:t>(</w:t>
      </w:r>
      <w:r w:rsidR="00185482">
        <w:rPr>
          <w:rFonts w:ascii="Times New Roman" w:eastAsia="Times New Roman" w:hAnsi="Times New Roman" w:cs="Times New Roman"/>
          <w:kern w:val="0"/>
          <w:sz w:val="24"/>
          <w:szCs w:val="24"/>
          <w:lang w:val="hr-HR" w:eastAsia="hr-HR"/>
          <w14:ligatures w14:val="none"/>
        </w:rPr>
        <w:t>radovi u okviru ovih projekata moraju biti i u funkciji protiv požarne zaštite i optimalnog gospodarenja šumama na području Bosansko-podrinjskog kantona Goražde</w:t>
      </w:r>
      <w:r w:rsidR="00992FD7">
        <w:rPr>
          <w:rFonts w:ascii="Times New Roman" w:eastAsia="Times New Roman" w:hAnsi="Times New Roman" w:cs="Times New Roman"/>
          <w:kern w:val="0"/>
          <w:sz w:val="24"/>
          <w:szCs w:val="24"/>
          <w:lang w:val="hr-HR" w:eastAsia="hr-HR"/>
          <w14:ligatures w14:val="none"/>
        </w:rPr>
        <w:t>.</w:t>
      </w:r>
      <w:r w:rsidRPr="00B8220C">
        <w:rPr>
          <w:rFonts w:ascii="Times New Roman" w:eastAsia="Times New Roman" w:hAnsi="Times New Roman" w:cs="Times New Roman"/>
          <w:kern w:val="0"/>
          <w:sz w:val="24"/>
          <w:szCs w:val="24"/>
          <w:lang w:val="hr-HR" w:eastAsia="hr-HR"/>
          <w14:ligatures w14:val="none"/>
        </w:rPr>
        <w:t xml:space="preserve"> </w:t>
      </w:r>
    </w:p>
    <w:p w14:paraId="32FE5D91"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 Aktivnosti koje doprinose njegovom ostvarivanju imaju prednost za učestvovanje u Programu.</w:t>
      </w:r>
      <w:r w:rsidRPr="00B8220C">
        <w:rPr>
          <w:rFonts w:ascii="Times New Roman" w:eastAsia="Times New Roman" w:hAnsi="Times New Roman" w:cs="Times New Roman"/>
          <w:i/>
          <w:kern w:val="0"/>
          <w:sz w:val="24"/>
          <w:szCs w:val="24"/>
          <w:lang w:val="hr-HR" w:eastAsia="hr-HR"/>
          <w14:ligatures w14:val="none"/>
        </w:rPr>
        <w:t xml:space="preserve"> </w:t>
      </w:r>
    </w:p>
    <w:p w14:paraId="5C64E00E" w14:textId="77777777" w:rsidR="00C80C2A" w:rsidRDefault="00C80C2A"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4B9FA576" w14:textId="77777777" w:rsidR="00C80C2A" w:rsidRDefault="00C80C2A"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p>
    <w:p w14:paraId="635855A5" w14:textId="24F44FA1" w:rsidR="008D61F7" w:rsidRPr="00B8220C" w:rsidRDefault="008D61F7" w:rsidP="008D61F7">
      <w:pPr>
        <w:spacing w:before="120" w:after="120" w:line="312" w:lineRule="auto"/>
        <w:jc w:val="center"/>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lastRenderedPageBreak/>
        <w:t>(3)</w:t>
      </w:r>
      <w:r w:rsidRPr="00B8220C">
        <w:rPr>
          <w:rFonts w:ascii="Times New Roman" w:eastAsia="Times New Roman" w:hAnsi="Times New Roman" w:cs="Times New Roman"/>
          <w:kern w:val="0"/>
          <w:sz w:val="24"/>
          <w:szCs w:val="24"/>
          <w:lang w:val="hr-HR" w:eastAsia="hr-HR"/>
          <w14:ligatures w14:val="none"/>
        </w:rPr>
        <w:tab/>
        <w:t xml:space="preserve"> </w:t>
      </w:r>
    </w:p>
    <w:p w14:paraId="4EDA9034"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Prednost pri dodjeljivanju projekata u okviru  specifičnih ciljeva, će imati poslovni subjekti, koji:</w:t>
      </w:r>
    </w:p>
    <w:p w14:paraId="31DAFEFF" w14:textId="77777777" w:rsidR="008D61F7" w:rsidRPr="00B8220C" w:rsidRDefault="008D61F7" w:rsidP="008D61F7">
      <w:pPr>
        <w:numPr>
          <w:ilvl w:val="0"/>
          <w:numId w:val="13"/>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su poslovali sa dobitkom u posljednje dvije godine,</w:t>
      </w:r>
    </w:p>
    <w:p w14:paraId="397549E3" w14:textId="6DCB53C1"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              -    u protekle dvije godine nisu otpuštali radnike,</w:t>
      </w:r>
    </w:p>
    <w:p w14:paraId="619DA84E" w14:textId="60511ED2" w:rsidR="008D61F7" w:rsidRPr="00C3299C" w:rsidRDefault="008D61F7" w:rsidP="008D61F7">
      <w:pPr>
        <w:numPr>
          <w:ilvl w:val="0"/>
          <w:numId w:val="13"/>
        </w:numPr>
        <w:spacing w:before="120" w:after="120" w:line="312" w:lineRule="auto"/>
        <w:ind w:left="1134"/>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su u protekle dvije godine obezbjedili rast ukupnog poslovanja.</w:t>
      </w:r>
    </w:p>
    <w:p w14:paraId="784EB3BD"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p>
    <w:p w14:paraId="7E526014"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6. KORISNICI SREDSTAVA</w:t>
      </w:r>
    </w:p>
    <w:p w14:paraId="393CDA60" w14:textId="77777777" w:rsidR="008D61F7" w:rsidRPr="00B8220C" w:rsidRDefault="008D61F7" w:rsidP="008D61F7">
      <w:pPr>
        <w:spacing w:before="120" w:after="120" w:line="312" w:lineRule="auto"/>
        <w:jc w:val="center"/>
        <w:rPr>
          <w:rFonts w:ascii="Times New Roman" w:eastAsia="Times New Roman" w:hAnsi="Times New Roman" w:cs="Times New Roman"/>
          <w:b/>
          <w:iCs/>
          <w:kern w:val="0"/>
          <w:sz w:val="24"/>
          <w:szCs w:val="24"/>
          <w:lang w:val="hr-HR" w:eastAsia="hr-HR"/>
          <w14:ligatures w14:val="none"/>
        </w:rPr>
      </w:pPr>
    </w:p>
    <w:p w14:paraId="6E925922"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Korisnici  sredstava  su  aplikanti  koji  su  uspješno  završili  proces  apliciranja, selekcije i  evaluacije i koji su uspješno rangirani za  korištenje  sredstava  iz  ovog  Programa.</w:t>
      </w:r>
    </w:p>
    <w:p w14:paraId="7F725965" w14:textId="77777777" w:rsidR="008D61F7" w:rsidRPr="00B8220C" w:rsidRDefault="008D61F7" w:rsidP="008D61F7">
      <w:pPr>
        <w:spacing w:before="120" w:after="120" w:line="312" w:lineRule="auto"/>
        <w:jc w:val="both"/>
        <w:rPr>
          <w:rFonts w:ascii="Times New Roman" w:eastAsia="Times New Roman" w:hAnsi="Times New Roman" w:cs="Times New Roman"/>
          <w:b/>
          <w:bCs/>
          <w:kern w:val="0"/>
          <w:sz w:val="24"/>
          <w:szCs w:val="24"/>
          <w:lang w:val="hr-HR" w:eastAsia="hr-HR"/>
          <w14:ligatures w14:val="none"/>
        </w:rPr>
      </w:pPr>
    </w:p>
    <w:p w14:paraId="60DC7532"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(1)</w:t>
      </w:r>
    </w:p>
    <w:p w14:paraId="0488E299"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Korisnici  sredstava  po  ovom  Programu  su privredni subjekti registrovani za obavljanje poslova u šumarstvu. </w:t>
      </w:r>
    </w:p>
    <w:p w14:paraId="1269BC7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Privredni subjekti su pored opštih uslova obavezni ispunjavati i slijedeće uslove:</w:t>
      </w:r>
    </w:p>
    <w:p w14:paraId="7D709DA9"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su registrirana minimalno dvije godine od dana dostavljanja aplikacije,</w:t>
      </w:r>
    </w:p>
    <w:p w14:paraId="645D5A92"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su registrovana kao društva ograničene odgovornosti ili dioničarska društva koja ispunjavaju uslove za obavljanje poslova iz oblasti šumarstva</w:t>
      </w:r>
    </w:p>
    <w:p w14:paraId="6C688EBE" w14:textId="77777777" w:rsidR="008D61F7" w:rsidRPr="00C3299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C3299C">
        <w:rPr>
          <w:rFonts w:ascii="Times New Roman" w:eastAsia="Times New Roman" w:hAnsi="Times New Roman" w:cs="Times New Roman"/>
          <w:kern w:val="0"/>
          <w:sz w:val="24"/>
          <w:szCs w:val="24"/>
          <w:lang w:val="hr-HR" w:eastAsia="hr-HR"/>
          <w14:ligatures w14:val="none"/>
        </w:rPr>
        <w:t>Da imaju minimalno 20 stalno zaposlenih radnika,</w:t>
      </w:r>
    </w:p>
    <w:p w14:paraId="02390AF5"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djelatnost obavljaju na prostoru Bosansko-podrinjskog kantona Goražde,</w:t>
      </w:r>
    </w:p>
    <w:p w14:paraId="61661D43"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nemaju neizmirenih obaveza za poreze i doprinose, osim obaveza za koje su obuhvaćene ugovorom o reprogramiranju obaveza,</w:t>
      </w:r>
    </w:p>
    <w:p w14:paraId="257D7F64" w14:textId="77777777"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su dostavili izvještaj o namjenskom utrošku sredstava za odobrena sredstva od strane Vlade Bosansko-podrinjskog kantona  za  proteklu godinu,</w:t>
      </w:r>
    </w:p>
    <w:p w14:paraId="5A8CE6F5" w14:textId="4D6DD494" w:rsidR="008D61F7" w:rsidRPr="00B8220C" w:rsidRDefault="008D61F7" w:rsidP="008D61F7">
      <w:pPr>
        <w:numPr>
          <w:ilvl w:val="0"/>
          <w:numId w:val="12"/>
        </w:num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Da su ispunil</w:t>
      </w:r>
      <w:r w:rsidR="00992FD7">
        <w:rPr>
          <w:rFonts w:ascii="Times New Roman" w:eastAsia="Times New Roman" w:hAnsi="Times New Roman" w:cs="Times New Roman"/>
          <w:kern w:val="0"/>
          <w:sz w:val="24"/>
          <w:szCs w:val="24"/>
          <w:lang w:val="hr-HR" w:eastAsia="hr-HR"/>
          <w14:ligatures w14:val="none"/>
        </w:rPr>
        <w:t>i</w:t>
      </w:r>
      <w:r w:rsidRPr="00B8220C">
        <w:rPr>
          <w:rFonts w:ascii="Times New Roman" w:eastAsia="Times New Roman" w:hAnsi="Times New Roman" w:cs="Times New Roman"/>
          <w:kern w:val="0"/>
          <w:sz w:val="24"/>
          <w:szCs w:val="24"/>
          <w:lang w:val="hr-HR" w:eastAsia="hr-HR"/>
          <w14:ligatures w14:val="none"/>
        </w:rPr>
        <w:t xml:space="preserve"> ugovorene obaveze po odobrenim grantovima Vlade Bosansko-podrinjskog kantona u zadnjoj  godini.</w:t>
      </w:r>
    </w:p>
    <w:p w14:paraId="6A8537B8" w14:textId="77777777" w:rsidR="008D61F7"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4F51DBF" w14:textId="77777777" w:rsidR="00D80651" w:rsidRDefault="00D80651"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11D91BB6" w14:textId="77777777" w:rsidR="00D80651" w:rsidRDefault="00D80651"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5CE11467" w14:textId="77777777" w:rsidR="00D80651" w:rsidRPr="00B8220C" w:rsidRDefault="00D80651"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13B76B35"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7. POTREBAN BROJ RADNIKA ZA PROVOĐENJE PROGRAMA I MONITORING</w:t>
      </w:r>
    </w:p>
    <w:p w14:paraId="7E98902A" w14:textId="77777777" w:rsidR="008D61F7" w:rsidRPr="00B8220C" w:rsidRDefault="008D61F7" w:rsidP="008D61F7">
      <w:pPr>
        <w:spacing w:before="120" w:after="120" w:line="312" w:lineRule="auto"/>
        <w:jc w:val="center"/>
        <w:rPr>
          <w:rFonts w:ascii="Times New Roman" w:eastAsia="Times New Roman" w:hAnsi="Times New Roman" w:cs="Times New Roman"/>
          <w:b/>
          <w:iCs/>
          <w:kern w:val="0"/>
          <w:sz w:val="24"/>
          <w:szCs w:val="24"/>
          <w:lang w:val="hr-HR" w:eastAsia="hr-HR"/>
          <w14:ligatures w14:val="none"/>
        </w:rPr>
      </w:pPr>
    </w:p>
    <w:p w14:paraId="3DDF9923"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Za provođenje Programa su nadležni zaposleni u Ministarstvu za privredu i Kantonalnoj upravi za šumarstvo BPK Goražde. Program ne zahtjeva angažovanje dodatnih radnika na provođenju Programa.</w:t>
      </w:r>
    </w:p>
    <w:p w14:paraId="4602B38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70AEE7E9" w14:textId="77777777" w:rsidR="008D61F7" w:rsidRPr="00B8220C" w:rsidRDefault="008D61F7" w:rsidP="008D61F7">
      <w:pPr>
        <w:numPr>
          <w:ilvl w:val="0"/>
          <w:numId w:val="10"/>
        </w:numPr>
        <w:spacing w:before="120" w:after="120" w:line="312" w:lineRule="auto"/>
        <w:jc w:val="center"/>
        <w:rPr>
          <w:rFonts w:ascii="Times New Roman" w:eastAsia="Times New Roman" w:hAnsi="Times New Roman" w:cs="Times New Roman"/>
          <w:bCs/>
          <w:kern w:val="0"/>
          <w:sz w:val="24"/>
          <w:szCs w:val="24"/>
          <w:lang w:val="hr-HR" w:eastAsia="hr-HR"/>
          <w14:ligatures w14:val="none"/>
        </w:rPr>
      </w:pPr>
      <w:r w:rsidRPr="00B8220C">
        <w:rPr>
          <w:rFonts w:ascii="Times New Roman" w:eastAsia="Times New Roman" w:hAnsi="Times New Roman" w:cs="Times New Roman"/>
          <w:bCs/>
          <w:kern w:val="0"/>
          <w:sz w:val="24"/>
          <w:szCs w:val="24"/>
          <w:lang w:val="hr-HR" w:eastAsia="hr-HR"/>
          <w14:ligatures w14:val="none"/>
        </w:rPr>
        <w:t>PROCJENA REZULTATA</w:t>
      </w:r>
    </w:p>
    <w:p w14:paraId="0103BEA0"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(1)</w:t>
      </w:r>
    </w:p>
    <w:p w14:paraId="07B49FAC"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Realizacijom  Programa  očekuje se ostvarivanje konkretnih rezultata od strane aplikanata kojima su odobrena sredstva.</w:t>
      </w:r>
    </w:p>
    <w:p w14:paraId="375E4F05"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Očekivani rezultati Programa se odnose na:</w:t>
      </w:r>
    </w:p>
    <w:p w14:paraId="380A4760" w14:textId="4A76C88F" w:rsidR="008D61F7" w:rsidRPr="00B8220C" w:rsidRDefault="00E903F4" w:rsidP="008D61F7">
      <w:pPr>
        <w:numPr>
          <w:ilvl w:val="0"/>
          <w:numId w:val="15"/>
        </w:numPr>
        <w:spacing w:before="120" w:after="120" w:line="312" w:lineRule="auto"/>
        <w:jc w:val="both"/>
        <w:rPr>
          <w:rFonts w:ascii="Times New Roman" w:eastAsia="Times New Roman" w:hAnsi="Times New Roman" w:cs="Times New Roman"/>
          <w:b/>
          <w:kern w:val="0"/>
          <w:sz w:val="24"/>
          <w:szCs w:val="24"/>
          <w:lang w:val="hr-HR" w:eastAsia="hr-HR"/>
          <w14:ligatures w14:val="none"/>
        </w:rPr>
      </w:pPr>
      <w:r w:rsidRPr="00B8220C">
        <w:rPr>
          <w:rFonts w:ascii="Times New Roman" w:eastAsia="Times New Roman" w:hAnsi="Times New Roman" w:cs="Times New Roman"/>
          <w:b/>
          <w:kern w:val="0"/>
          <w:sz w:val="24"/>
          <w:szCs w:val="24"/>
          <w:lang w:val="hr-HR" w:eastAsia="hr-HR"/>
          <w14:ligatures w14:val="none"/>
        </w:rPr>
        <w:t>Izgradnja, održavanje i unaprjeđenje šumske putne infrastrukture (radovi u okviru ovih projekata moraju biti u funkciji protiv-požarne zaštite i optimalnog gospodarenja šumama).</w:t>
      </w:r>
    </w:p>
    <w:p w14:paraId="0B780B6D"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ab/>
        <w:t>Aplikanti su duzni u prijedlogu projekta navesti specifične rezultate koji su direktno povezani sa djelatnošću  privrednih  društava  i  moraju  biti  mjerljivi  i  jasno  vremenski  određeni.</w:t>
      </w:r>
    </w:p>
    <w:p w14:paraId="175B199C"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Cs/>
          <w:kern w:val="0"/>
          <w:sz w:val="24"/>
          <w:szCs w:val="24"/>
          <w:lang w:val="hr-HR" w:eastAsia="hr-HR"/>
          <w14:ligatures w14:val="none"/>
        </w:rPr>
        <w:t>(2)</w:t>
      </w:r>
    </w:p>
    <w:p w14:paraId="1CF23450"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Mjerenje  rezultata  aktivnosti će se  vršiti  na  osnovu  rezultata  monitoringa  implementacije  i  rezultata  obilaska   korisnika  na  terenu  i  na  osnovu  pismenih  izvještaja  korisnika sredstava.</w:t>
      </w:r>
    </w:p>
    <w:p w14:paraId="12CDB536"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 xml:space="preserve">U  cilju  osguranja  procjene  rezultata  Programa  odabrani  korisnici  Programa  su  dužni nakon  utroška  odobrenih  sredstava  dostaviti Kantonalnoj upravi za šumarstvo -  Ministarstva  za  privredu  izvještaj o  provedenim  aktivnostima  koja  su  odobrena  za  finansiranje  iz  Programa.   Forma  i  sadržaj  Izvještaja  o  utrošku  sredstava  će  biti  dostavljena  svim  korisnicima  sredstava. </w:t>
      </w:r>
    </w:p>
    <w:p w14:paraId="78AD8B6A" w14:textId="77777777" w:rsidR="008D61F7" w:rsidRPr="00B8220C" w:rsidRDefault="008D61F7" w:rsidP="008D61F7">
      <w:pPr>
        <w:spacing w:before="120" w:after="120" w:line="312" w:lineRule="auto"/>
        <w:jc w:val="center"/>
        <w:rPr>
          <w:rFonts w:ascii="Times New Roman" w:eastAsia="Times New Roman" w:hAnsi="Times New Roman" w:cs="Times New Roman"/>
          <w:iCs/>
          <w:kern w:val="0"/>
          <w:sz w:val="24"/>
          <w:szCs w:val="24"/>
          <w:lang w:val="hr-HR" w:eastAsia="hr-HR"/>
          <w14:ligatures w14:val="none"/>
        </w:rPr>
      </w:pPr>
      <w:r w:rsidRPr="00B8220C">
        <w:rPr>
          <w:rFonts w:ascii="Times New Roman" w:eastAsia="Times New Roman" w:hAnsi="Times New Roman" w:cs="Times New Roman"/>
          <w:i/>
          <w:iCs/>
          <w:kern w:val="0"/>
          <w:sz w:val="24"/>
          <w:szCs w:val="24"/>
          <w:lang w:val="hr-HR" w:eastAsia="hr-HR"/>
          <w14:ligatures w14:val="none"/>
        </w:rPr>
        <w:t xml:space="preserve"> </w:t>
      </w:r>
      <w:r w:rsidRPr="00B8220C">
        <w:rPr>
          <w:rFonts w:ascii="Times New Roman" w:eastAsia="Times New Roman" w:hAnsi="Times New Roman" w:cs="Times New Roman"/>
          <w:iCs/>
          <w:kern w:val="0"/>
          <w:sz w:val="24"/>
          <w:szCs w:val="24"/>
          <w:lang w:val="hr-HR" w:eastAsia="hr-HR"/>
          <w14:ligatures w14:val="none"/>
        </w:rPr>
        <w:t>(3)</w:t>
      </w:r>
    </w:p>
    <w:p w14:paraId="34CA678E" w14:textId="77777777" w:rsidR="008D61F7" w:rsidRPr="00B8220C" w:rsidRDefault="008D61F7"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B8220C">
        <w:rPr>
          <w:rFonts w:ascii="Times New Roman" w:eastAsia="Times New Roman" w:hAnsi="Times New Roman" w:cs="Times New Roman"/>
          <w:kern w:val="0"/>
          <w:sz w:val="24"/>
          <w:szCs w:val="24"/>
          <w:lang w:val="hr-HR" w:eastAsia="hr-HR"/>
          <w14:ligatures w14:val="none"/>
        </w:rPr>
        <w:t>Nadzor realizacije Programa utroška sredstava sa ekonomskog koda 614 100  – Tekući transferi drugim nivoima vlasti (šumarstvo) vršiće Kantonalna uprava za šumarstvo Bosansko-podrinjskog kantona Goražde i službenici ministarstva koji su definisani Programom.</w:t>
      </w:r>
    </w:p>
    <w:p w14:paraId="328ABCA7" w14:textId="2E606420" w:rsidR="00EA509D" w:rsidRDefault="00EA509D"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p>
    <w:p w14:paraId="42EDF199" w14:textId="08BA4BAF" w:rsidR="0077755C" w:rsidRDefault="007B45C5" w:rsidP="008D61F7">
      <w:pPr>
        <w:spacing w:before="120" w:after="120" w:line="312" w:lineRule="auto"/>
        <w:jc w:val="both"/>
        <w:rPr>
          <w:rFonts w:ascii="Times New Roman" w:eastAsia="Times New Roman" w:hAnsi="Times New Roman" w:cs="Times New Roman"/>
          <w:kern w:val="0"/>
          <w:sz w:val="24"/>
          <w:szCs w:val="24"/>
          <w:lang w:val="hr-HR" w:eastAsia="hr-HR"/>
          <w14:ligatures w14:val="none"/>
        </w:rPr>
      </w:pPr>
      <w:r w:rsidRPr="007B45C5">
        <w:rPr>
          <w:rFonts w:ascii="Times New Roman" w:eastAsia="Times New Roman" w:hAnsi="Times New Roman" w:cs="Times New Roman"/>
          <w:noProof/>
          <w:kern w:val="0"/>
          <w:sz w:val="24"/>
          <w:szCs w:val="24"/>
          <w14:ligatures w14:val="none"/>
        </w:rPr>
        <w:lastRenderedPageBreak/>
        <w:drawing>
          <wp:inline distT="0" distB="0" distL="0" distR="0" wp14:anchorId="3335C059" wp14:editId="01E2B717">
            <wp:extent cx="6169068" cy="7828280"/>
            <wp:effectExtent l="0" t="0" r="3175" b="1270"/>
            <wp:docPr id="2" name="Picture 2" descr="C:\Users\PC\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887" cy="7833126"/>
                    </a:xfrm>
                    <a:prstGeom prst="rect">
                      <a:avLst/>
                    </a:prstGeom>
                    <a:noFill/>
                    <a:ln>
                      <a:noFill/>
                    </a:ln>
                  </pic:spPr>
                </pic:pic>
              </a:graphicData>
            </a:graphic>
          </wp:inline>
        </w:drawing>
      </w:r>
    </w:p>
    <w:sectPr w:rsidR="007775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23896" w14:textId="77777777" w:rsidR="00F415A3" w:rsidRDefault="00F415A3" w:rsidP="00D80651">
      <w:pPr>
        <w:spacing w:after="0" w:line="240" w:lineRule="auto"/>
      </w:pPr>
      <w:r>
        <w:separator/>
      </w:r>
    </w:p>
  </w:endnote>
  <w:endnote w:type="continuationSeparator" w:id="0">
    <w:p w14:paraId="56937E7B" w14:textId="77777777" w:rsidR="00F415A3" w:rsidRDefault="00F415A3" w:rsidP="00D8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16E786" w14:textId="77777777" w:rsidR="00F415A3" w:rsidRDefault="00F415A3" w:rsidP="00D80651">
      <w:pPr>
        <w:spacing w:after="0" w:line="240" w:lineRule="auto"/>
      </w:pPr>
      <w:r>
        <w:separator/>
      </w:r>
    </w:p>
  </w:footnote>
  <w:footnote w:type="continuationSeparator" w:id="0">
    <w:p w14:paraId="7E7905ED" w14:textId="77777777" w:rsidR="00F415A3" w:rsidRDefault="00F415A3" w:rsidP="00D8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96E07"/>
    <w:multiLevelType w:val="hybridMultilevel"/>
    <w:tmpl w:val="9A36A91E"/>
    <w:lvl w:ilvl="0" w:tplc="902098E4">
      <w:start w:val="1"/>
      <w:numFmt w:val="decimal"/>
      <w:lvlText w:val="%1."/>
      <w:lvlJc w:val="left"/>
      <w:pPr>
        <w:tabs>
          <w:tab w:val="num" w:pos="1080"/>
        </w:tabs>
        <w:ind w:left="1080" w:hanging="360"/>
      </w:pPr>
      <w:rPr>
        <w:rFonts w:ascii="Arial" w:eastAsia="Times New Roman" w:hAnsi="Arial" w:cs="Arial"/>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 w15:restartNumberingAfterBreak="0">
    <w:nsid w:val="0D565FCE"/>
    <w:multiLevelType w:val="multilevel"/>
    <w:tmpl w:val="3A8C5E72"/>
    <w:lvl w:ilvl="0">
      <w:start w:val="3"/>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BFD7DDA"/>
    <w:multiLevelType w:val="multilevel"/>
    <w:tmpl w:val="6B702FFE"/>
    <w:lvl w:ilvl="0">
      <w:start w:val="2"/>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201F73DA"/>
    <w:multiLevelType w:val="hybridMultilevel"/>
    <w:tmpl w:val="9FBC9146"/>
    <w:lvl w:ilvl="0" w:tplc="5EEE4512">
      <w:start w:val="6"/>
      <w:numFmt w:val="bullet"/>
      <w:lvlText w:val="-"/>
      <w:lvlJc w:val="left"/>
      <w:pPr>
        <w:ind w:left="1485" w:hanging="360"/>
      </w:pPr>
      <w:rPr>
        <w:rFonts w:ascii="Arial" w:eastAsia="Times New Roman" w:hAnsi="Arial" w:cs="Times New Roman" w:hint="default"/>
      </w:rPr>
    </w:lvl>
    <w:lvl w:ilvl="1" w:tplc="141A0003">
      <w:start w:val="1"/>
      <w:numFmt w:val="bullet"/>
      <w:lvlText w:val="o"/>
      <w:lvlJc w:val="left"/>
      <w:pPr>
        <w:ind w:left="2205" w:hanging="360"/>
      </w:pPr>
      <w:rPr>
        <w:rFonts w:ascii="Courier New" w:hAnsi="Courier New" w:cs="Times New Roman"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cs="Times New Roman"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cs="Times New Roman" w:hint="default"/>
      </w:rPr>
    </w:lvl>
    <w:lvl w:ilvl="8" w:tplc="141A0005">
      <w:start w:val="1"/>
      <w:numFmt w:val="bullet"/>
      <w:lvlText w:val=""/>
      <w:lvlJc w:val="left"/>
      <w:pPr>
        <w:ind w:left="7245" w:hanging="360"/>
      </w:pPr>
      <w:rPr>
        <w:rFonts w:ascii="Wingdings" w:hAnsi="Wingdings" w:hint="default"/>
      </w:rPr>
    </w:lvl>
  </w:abstractNum>
  <w:abstractNum w:abstractNumId="4" w15:restartNumberingAfterBreak="0">
    <w:nsid w:val="259B7197"/>
    <w:multiLevelType w:val="hybridMultilevel"/>
    <w:tmpl w:val="2004C1EC"/>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cs="Times New Roman"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Times New Roman"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cs="Times New Roman"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7CD2FD9"/>
    <w:multiLevelType w:val="hybridMultilevel"/>
    <w:tmpl w:val="C9BA82FA"/>
    <w:lvl w:ilvl="0" w:tplc="007C0A92">
      <w:start w:val="1"/>
      <w:numFmt w:val="decimal"/>
      <w:lvlText w:val="%1."/>
      <w:lvlJc w:val="left"/>
      <w:pPr>
        <w:ind w:left="1069" w:hanging="360"/>
      </w:pPr>
      <w:rPr>
        <w:rFonts w:cs="Times New Roman"/>
        <w:b w:val="0"/>
        <w:bCs w:val="0"/>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6" w15:restartNumberingAfterBreak="0">
    <w:nsid w:val="31276103"/>
    <w:multiLevelType w:val="hybridMultilevel"/>
    <w:tmpl w:val="986CEB7E"/>
    <w:lvl w:ilvl="0" w:tplc="E6644F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2EF6"/>
    <w:multiLevelType w:val="hybridMultilevel"/>
    <w:tmpl w:val="9752A1E6"/>
    <w:lvl w:ilvl="0" w:tplc="5EEE4512">
      <w:start w:val="6"/>
      <w:numFmt w:val="bullet"/>
      <w:lvlText w:val="-"/>
      <w:lvlJc w:val="left"/>
      <w:pPr>
        <w:tabs>
          <w:tab w:val="num" w:pos="1070"/>
        </w:tabs>
        <w:ind w:left="1070" w:hanging="360"/>
      </w:pPr>
      <w:rPr>
        <w:rFonts w:ascii="Arial" w:eastAsia="Times New Roman" w:hAnsi="Arial" w:cs="Times New Roman" w:hint="default"/>
      </w:rPr>
    </w:lvl>
    <w:lvl w:ilvl="1" w:tplc="141A0003">
      <w:start w:val="1"/>
      <w:numFmt w:val="bullet"/>
      <w:lvlText w:val="o"/>
      <w:lvlJc w:val="left"/>
      <w:pPr>
        <w:ind w:left="1800" w:hanging="360"/>
      </w:pPr>
      <w:rPr>
        <w:rFonts w:ascii="Courier New" w:hAnsi="Courier New" w:cs="Times New Roman"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Times New Roman"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Times New Roman" w:hint="default"/>
      </w:rPr>
    </w:lvl>
    <w:lvl w:ilvl="8" w:tplc="141A0005">
      <w:start w:val="1"/>
      <w:numFmt w:val="bullet"/>
      <w:lvlText w:val=""/>
      <w:lvlJc w:val="left"/>
      <w:pPr>
        <w:ind w:left="6840" w:hanging="360"/>
      </w:pPr>
      <w:rPr>
        <w:rFonts w:ascii="Wingdings" w:hAnsi="Wingdings" w:hint="default"/>
      </w:rPr>
    </w:lvl>
  </w:abstractNum>
  <w:abstractNum w:abstractNumId="8" w15:restartNumberingAfterBreak="0">
    <w:nsid w:val="38665CA3"/>
    <w:multiLevelType w:val="multilevel"/>
    <w:tmpl w:val="2A4E3F02"/>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D6E74"/>
    <w:multiLevelType w:val="multilevel"/>
    <w:tmpl w:val="3646913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6D0F2FCE"/>
    <w:multiLevelType w:val="hybridMultilevel"/>
    <w:tmpl w:val="41060654"/>
    <w:lvl w:ilvl="0" w:tplc="141A000F">
      <w:start w:val="8"/>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2" w15:restartNumberingAfterBreak="0">
    <w:nsid w:val="6E561AE5"/>
    <w:multiLevelType w:val="multilevel"/>
    <w:tmpl w:val="0366CE5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71B86B70"/>
    <w:multiLevelType w:val="multilevel"/>
    <w:tmpl w:val="F856A15C"/>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 w15:restartNumberingAfterBreak="0">
    <w:nsid w:val="74AA7923"/>
    <w:multiLevelType w:val="hybridMultilevel"/>
    <w:tmpl w:val="093CC104"/>
    <w:lvl w:ilvl="0" w:tplc="EC60A8FA">
      <w:start w:val="8"/>
      <w:numFmt w:val="bullet"/>
      <w:lvlText w:val="-"/>
      <w:lvlJc w:val="left"/>
      <w:pPr>
        <w:ind w:left="1069" w:hanging="360"/>
      </w:pPr>
      <w:rPr>
        <w:rFonts w:ascii="Arial" w:eastAsia="Times New Roman" w:hAnsi="Arial" w:cs="Times New Roman" w:hint="default"/>
      </w:rPr>
    </w:lvl>
    <w:lvl w:ilvl="1" w:tplc="141A0003">
      <w:start w:val="1"/>
      <w:numFmt w:val="bullet"/>
      <w:lvlText w:val="o"/>
      <w:lvlJc w:val="left"/>
      <w:pPr>
        <w:ind w:left="1789" w:hanging="360"/>
      </w:pPr>
      <w:rPr>
        <w:rFonts w:ascii="Courier New" w:hAnsi="Courier New" w:cs="Times New Roman"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cs="Times New Roman"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cs="Times New Roman" w:hint="default"/>
      </w:rPr>
    </w:lvl>
    <w:lvl w:ilvl="8" w:tplc="141A0005">
      <w:start w:val="1"/>
      <w:numFmt w:val="bullet"/>
      <w:lvlText w:val=""/>
      <w:lvlJc w:val="left"/>
      <w:pPr>
        <w:ind w:left="6829" w:hanging="360"/>
      </w:pPr>
      <w:rPr>
        <w:rFonts w:ascii="Wingdings" w:hAnsi="Wingdings" w:hint="default"/>
      </w:rPr>
    </w:lvl>
  </w:abstractNum>
  <w:abstractNum w:abstractNumId="15" w15:restartNumberingAfterBreak="0">
    <w:nsid w:val="774203A3"/>
    <w:multiLevelType w:val="multilevel"/>
    <w:tmpl w:val="76701278"/>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9217143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70327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7619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434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8234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21617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22978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3965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851535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39338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823388">
    <w:abstractNumId w:val="3"/>
  </w:num>
  <w:num w:numId="12" w16cid:durableId="684790393">
    <w:abstractNumId w:val="7"/>
  </w:num>
  <w:num w:numId="13" w16cid:durableId="296374005">
    <w:abstractNumId w:val="9"/>
  </w:num>
  <w:num w:numId="14" w16cid:durableId="732193929">
    <w:abstractNumId w:val="4"/>
  </w:num>
  <w:num w:numId="15" w16cid:durableId="378240993">
    <w:abstractNumId w:val="14"/>
  </w:num>
  <w:num w:numId="16" w16cid:durableId="783888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042"/>
    <w:rsid w:val="00015A24"/>
    <w:rsid w:val="0002614A"/>
    <w:rsid w:val="00031B18"/>
    <w:rsid w:val="00032B75"/>
    <w:rsid w:val="00074E13"/>
    <w:rsid w:val="000A69C3"/>
    <w:rsid w:val="00104F81"/>
    <w:rsid w:val="0012256D"/>
    <w:rsid w:val="00143045"/>
    <w:rsid w:val="00151631"/>
    <w:rsid w:val="00185482"/>
    <w:rsid w:val="001B6494"/>
    <w:rsid w:val="001C0E5E"/>
    <w:rsid w:val="001C710D"/>
    <w:rsid w:val="0020488D"/>
    <w:rsid w:val="00240440"/>
    <w:rsid w:val="002715D1"/>
    <w:rsid w:val="002A38F1"/>
    <w:rsid w:val="002B565C"/>
    <w:rsid w:val="002D526F"/>
    <w:rsid w:val="002E21D8"/>
    <w:rsid w:val="003C37AE"/>
    <w:rsid w:val="00426C12"/>
    <w:rsid w:val="00437A8A"/>
    <w:rsid w:val="004E316F"/>
    <w:rsid w:val="004F2C19"/>
    <w:rsid w:val="0050438E"/>
    <w:rsid w:val="0056668A"/>
    <w:rsid w:val="005763E7"/>
    <w:rsid w:val="0057762C"/>
    <w:rsid w:val="005C7B43"/>
    <w:rsid w:val="005E53B9"/>
    <w:rsid w:val="00624448"/>
    <w:rsid w:val="00732526"/>
    <w:rsid w:val="00776F2D"/>
    <w:rsid w:val="0077755C"/>
    <w:rsid w:val="007900D0"/>
    <w:rsid w:val="007B45C5"/>
    <w:rsid w:val="007C029C"/>
    <w:rsid w:val="007C75E8"/>
    <w:rsid w:val="007D7048"/>
    <w:rsid w:val="00825F33"/>
    <w:rsid w:val="00875A2B"/>
    <w:rsid w:val="00875D7B"/>
    <w:rsid w:val="008B6F5E"/>
    <w:rsid w:val="008D61F7"/>
    <w:rsid w:val="008F0B22"/>
    <w:rsid w:val="009476CD"/>
    <w:rsid w:val="00963204"/>
    <w:rsid w:val="00976EFD"/>
    <w:rsid w:val="00992FD7"/>
    <w:rsid w:val="009969C4"/>
    <w:rsid w:val="009B1985"/>
    <w:rsid w:val="009F056E"/>
    <w:rsid w:val="009F301F"/>
    <w:rsid w:val="00A44C52"/>
    <w:rsid w:val="00A76648"/>
    <w:rsid w:val="00A77026"/>
    <w:rsid w:val="00B17944"/>
    <w:rsid w:val="00B20BEE"/>
    <w:rsid w:val="00B435DD"/>
    <w:rsid w:val="00B8220C"/>
    <w:rsid w:val="00B921C1"/>
    <w:rsid w:val="00B92EAB"/>
    <w:rsid w:val="00BA47B8"/>
    <w:rsid w:val="00C03D43"/>
    <w:rsid w:val="00C3299C"/>
    <w:rsid w:val="00C45A86"/>
    <w:rsid w:val="00C80C2A"/>
    <w:rsid w:val="00D27AE5"/>
    <w:rsid w:val="00D54E5C"/>
    <w:rsid w:val="00D558A5"/>
    <w:rsid w:val="00D80651"/>
    <w:rsid w:val="00D81042"/>
    <w:rsid w:val="00D86C74"/>
    <w:rsid w:val="00DC3617"/>
    <w:rsid w:val="00E33A5F"/>
    <w:rsid w:val="00E903F4"/>
    <w:rsid w:val="00EA509D"/>
    <w:rsid w:val="00F415A3"/>
    <w:rsid w:val="00F532E7"/>
    <w:rsid w:val="00FA1594"/>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6425"/>
  <w15:chartTrackingRefBased/>
  <w15:docId w15:val="{55A2A9BB-3EB0-4109-A226-6D79616F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0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10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10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10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10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10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10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10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10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10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10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10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10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10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10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10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1042"/>
    <w:rPr>
      <w:rFonts w:eastAsiaTheme="majorEastAsia" w:cstheme="majorBidi"/>
      <w:color w:val="272727" w:themeColor="text1" w:themeTint="D8"/>
    </w:rPr>
  </w:style>
  <w:style w:type="paragraph" w:styleId="Title">
    <w:name w:val="Title"/>
    <w:basedOn w:val="Normal"/>
    <w:next w:val="Normal"/>
    <w:link w:val="TitleChar"/>
    <w:uiPriority w:val="10"/>
    <w:qFormat/>
    <w:rsid w:val="00D810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0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10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10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1042"/>
    <w:pPr>
      <w:spacing w:before="160"/>
      <w:jc w:val="center"/>
    </w:pPr>
    <w:rPr>
      <w:i/>
      <w:iCs/>
      <w:color w:val="404040" w:themeColor="text1" w:themeTint="BF"/>
    </w:rPr>
  </w:style>
  <w:style w:type="character" w:customStyle="1" w:styleId="QuoteChar">
    <w:name w:val="Quote Char"/>
    <w:basedOn w:val="DefaultParagraphFont"/>
    <w:link w:val="Quote"/>
    <w:uiPriority w:val="29"/>
    <w:rsid w:val="00D81042"/>
    <w:rPr>
      <w:i/>
      <w:iCs/>
      <w:color w:val="404040" w:themeColor="text1" w:themeTint="BF"/>
    </w:rPr>
  </w:style>
  <w:style w:type="paragraph" w:styleId="ListParagraph">
    <w:name w:val="List Paragraph"/>
    <w:basedOn w:val="Normal"/>
    <w:uiPriority w:val="34"/>
    <w:qFormat/>
    <w:rsid w:val="00D81042"/>
    <w:pPr>
      <w:ind w:left="720"/>
      <w:contextualSpacing/>
    </w:pPr>
  </w:style>
  <w:style w:type="character" w:styleId="IntenseEmphasis">
    <w:name w:val="Intense Emphasis"/>
    <w:basedOn w:val="DefaultParagraphFont"/>
    <w:uiPriority w:val="21"/>
    <w:qFormat/>
    <w:rsid w:val="00D81042"/>
    <w:rPr>
      <w:i/>
      <w:iCs/>
      <w:color w:val="0F4761" w:themeColor="accent1" w:themeShade="BF"/>
    </w:rPr>
  </w:style>
  <w:style w:type="paragraph" w:styleId="IntenseQuote">
    <w:name w:val="Intense Quote"/>
    <w:basedOn w:val="Normal"/>
    <w:next w:val="Normal"/>
    <w:link w:val="IntenseQuoteChar"/>
    <w:uiPriority w:val="30"/>
    <w:qFormat/>
    <w:rsid w:val="00D810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1042"/>
    <w:rPr>
      <w:i/>
      <w:iCs/>
      <w:color w:val="0F4761" w:themeColor="accent1" w:themeShade="BF"/>
    </w:rPr>
  </w:style>
  <w:style w:type="character" w:styleId="IntenseReference">
    <w:name w:val="Intense Reference"/>
    <w:basedOn w:val="DefaultParagraphFont"/>
    <w:uiPriority w:val="32"/>
    <w:qFormat/>
    <w:rsid w:val="00D81042"/>
    <w:rPr>
      <w:b/>
      <w:bCs/>
      <w:smallCaps/>
      <w:color w:val="0F4761" w:themeColor="accent1" w:themeShade="BF"/>
      <w:spacing w:val="5"/>
    </w:rPr>
  </w:style>
  <w:style w:type="paragraph" w:styleId="Header">
    <w:name w:val="header"/>
    <w:basedOn w:val="Normal"/>
    <w:link w:val="HeaderChar"/>
    <w:uiPriority w:val="99"/>
    <w:unhideWhenUsed/>
    <w:rsid w:val="00D8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51"/>
  </w:style>
  <w:style w:type="paragraph" w:styleId="Footer">
    <w:name w:val="footer"/>
    <w:basedOn w:val="Normal"/>
    <w:link w:val="FooterChar"/>
    <w:uiPriority w:val="99"/>
    <w:unhideWhenUsed/>
    <w:rsid w:val="00D8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k@fmrpo.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pkg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3550-FFEA-4970-ACEA-700DE3A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16</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Kantonalna Uprava za šumarstvo BPK Goražde</dc:creator>
  <cp:keywords/>
  <dc:description/>
  <cp:lastModifiedBy>Kantonalna Uprava za šumarstvo BPK Goražde</cp:lastModifiedBy>
  <cp:revision>40</cp:revision>
  <cp:lastPrinted>2024-04-09T06:22:00Z</cp:lastPrinted>
  <dcterms:created xsi:type="dcterms:W3CDTF">2024-03-20T10:52:00Z</dcterms:created>
  <dcterms:modified xsi:type="dcterms:W3CDTF">2024-04-09T11:18:00Z</dcterms:modified>
</cp:coreProperties>
</file>