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01" w:rsidRPr="007A6F0B" w:rsidRDefault="003D4D56" w:rsidP="007A6F0B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7A6F0B">
        <w:rPr>
          <w:rFonts w:ascii="Times New Roman" w:hAnsi="Times New Roman" w:cs="Times New Roman"/>
          <w:b/>
          <w:lang w:val="hr-HR"/>
        </w:rPr>
        <w:t xml:space="preserve">Međuentitetski uticaj projekta na okoliš - </w:t>
      </w:r>
      <w:r w:rsidR="0030626B" w:rsidRPr="007A6F0B">
        <w:rPr>
          <w:rFonts w:ascii="Times New Roman" w:hAnsi="Times New Roman" w:cs="Times New Roman"/>
          <w:b/>
          <w:lang w:val="hr-HR"/>
        </w:rPr>
        <w:t>Javni uvid u zahtje</w:t>
      </w:r>
      <w:r w:rsidR="00D2537F" w:rsidRPr="007A6F0B">
        <w:rPr>
          <w:rFonts w:ascii="Times New Roman" w:hAnsi="Times New Roman" w:cs="Times New Roman"/>
          <w:b/>
          <w:lang w:val="hr-HR"/>
        </w:rPr>
        <w:t>v za pretho</w:t>
      </w:r>
      <w:r w:rsidR="0030626B" w:rsidRPr="007A6F0B">
        <w:rPr>
          <w:rFonts w:ascii="Times New Roman" w:hAnsi="Times New Roman" w:cs="Times New Roman"/>
          <w:b/>
          <w:lang w:val="hr-HR"/>
        </w:rPr>
        <w:t xml:space="preserve">dnu </w:t>
      </w:r>
      <w:r w:rsidR="00D949A4" w:rsidRPr="007A6F0B">
        <w:rPr>
          <w:rFonts w:ascii="Times New Roman" w:hAnsi="Times New Roman" w:cs="Times New Roman"/>
          <w:b/>
          <w:lang w:val="hr-HR"/>
        </w:rPr>
        <w:t>procjenu uticaja na okoliš, za P</w:t>
      </w:r>
      <w:r w:rsidR="0030626B" w:rsidRPr="007A6F0B">
        <w:rPr>
          <w:rFonts w:ascii="Times New Roman" w:hAnsi="Times New Roman" w:cs="Times New Roman"/>
          <w:b/>
          <w:lang w:val="hr-HR"/>
        </w:rPr>
        <w:t>rojekat izgradnje HE „BUK BIJELA“ instalisane snage 118,10 MW, općina Foča, Republika Srpska</w:t>
      </w:r>
    </w:p>
    <w:p w:rsidR="0030626B" w:rsidRDefault="0030626B" w:rsidP="00DE468C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p w:rsidR="007A6F0B" w:rsidRPr="007A6F0B" w:rsidRDefault="007A6F0B" w:rsidP="00DE468C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p w:rsidR="005A3FA0" w:rsidRPr="007A6F0B" w:rsidRDefault="005A3FA0" w:rsidP="002571E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7A6F0B">
        <w:rPr>
          <w:rFonts w:ascii="Times New Roman" w:hAnsi="Times New Roman" w:cs="Times New Roman"/>
          <w:lang w:val="hr-HR"/>
        </w:rPr>
        <w:t>Federalno ministarstvo okoliša i turizma u skladu sa Zakonom o zaštiti okoliša („Službene no</w:t>
      </w:r>
      <w:r w:rsidR="00B57FC8">
        <w:rPr>
          <w:rFonts w:ascii="Times New Roman" w:hAnsi="Times New Roman" w:cs="Times New Roman"/>
          <w:lang w:val="hr-HR"/>
        </w:rPr>
        <w:t>vine Federacije BiH, broj: 15/21</w:t>
      </w:r>
      <w:bookmarkStart w:id="0" w:name="_GoBack"/>
      <w:bookmarkEnd w:id="0"/>
      <w:r w:rsidRPr="007A6F0B">
        <w:rPr>
          <w:rFonts w:ascii="Times New Roman" w:hAnsi="Times New Roman" w:cs="Times New Roman"/>
          <w:lang w:val="hr-HR"/>
        </w:rPr>
        <w:t>) i Uredbom o postupanju u slučaju prekograničnog i međuentite</w:t>
      </w:r>
      <w:r w:rsidR="006D228A" w:rsidRPr="007A6F0B">
        <w:rPr>
          <w:rFonts w:ascii="Times New Roman" w:hAnsi="Times New Roman" w:cs="Times New Roman"/>
          <w:lang w:val="hr-HR"/>
        </w:rPr>
        <w:t xml:space="preserve">tskog uticaja projekta na okoliš („Službene novine Federacije BiH, broj: 105/21), stavlja na javni uvid zahtjev za prethodnu procjenu uticaja na okoliš </w:t>
      </w:r>
      <w:r w:rsidR="00263C0C" w:rsidRPr="007A6F0B">
        <w:rPr>
          <w:rFonts w:ascii="Times New Roman" w:hAnsi="Times New Roman" w:cs="Times New Roman"/>
          <w:lang w:val="hr-HR"/>
        </w:rPr>
        <w:t xml:space="preserve">investitora „HES GORNJA DRINA“ d.o.o. Foča, </w:t>
      </w:r>
      <w:r w:rsidR="006D228A" w:rsidRPr="007A6F0B">
        <w:rPr>
          <w:rFonts w:ascii="Times New Roman" w:hAnsi="Times New Roman" w:cs="Times New Roman"/>
          <w:lang w:val="hr-HR"/>
        </w:rPr>
        <w:t xml:space="preserve">za projekat izgradnje HE „BUK BIJELA“, instalisane snage 118,10 MW, općina Foča, Republika Srpska. </w:t>
      </w:r>
      <w:r w:rsidR="00176BB3" w:rsidRPr="007A6F0B">
        <w:rPr>
          <w:rFonts w:ascii="Times New Roman" w:hAnsi="Times New Roman" w:cs="Times New Roman"/>
          <w:lang w:val="hr-HR"/>
        </w:rPr>
        <w:t>Postupak procjene uticaja na okoliš vodi se u Ministarstvu za prostorno uređenje, građevinarstvo i ekologiju Republike Srpske.</w:t>
      </w:r>
    </w:p>
    <w:p w:rsidR="00EE5615" w:rsidRPr="007A6F0B" w:rsidRDefault="00EE5615" w:rsidP="00D949A4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:rsidR="0030626B" w:rsidRPr="007A6F0B" w:rsidRDefault="0030626B" w:rsidP="00C924AB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7A6F0B">
        <w:rPr>
          <w:rFonts w:ascii="Times New Roman" w:hAnsi="Times New Roman" w:cs="Times New Roman"/>
          <w:lang w:val="hr-HR"/>
        </w:rPr>
        <w:t>Obavijest o podnešenom zahtjevu, načinu uključivanja javnosti i dostavljanja pisanih komenatara na zahtjev za prethodnu procje</w:t>
      </w:r>
      <w:r w:rsidR="0074113E" w:rsidRPr="007A6F0B">
        <w:rPr>
          <w:rFonts w:ascii="Times New Roman" w:hAnsi="Times New Roman" w:cs="Times New Roman"/>
          <w:lang w:val="hr-HR"/>
        </w:rPr>
        <w:t xml:space="preserve">nu uticaja na okoliš dostupna je </w:t>
      </w:r>
      <w:r w:rsidRPr="007A6F0B">
        <w:rPr>
          <w:rFonts w:ascii="Times New Roman" w:hAnsi="Times New Roman" w:cs="Times New Roman"/>
          <w:lang w:val="hr-HR"/>
        </w:rPr>
        <w:t xml:space="preserve">na linku: </w:t>
      </w:r>
    </w:p>
    <w:p w:rsidR="0030626B" w:rsidRPr="007A6F0B" w:rsidRDefault="00BF7B4C" w:rsidP="00C924AB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hyperlink r:id="rId6" w:history="1">
        <w:r w:rsidR="00D2537F" w:rsidRPr="007A6F0B">
          <w:rPr>
            <w:rStyle w:val="Hyperlink"/>
            <w:rFonts w:ascii="Times New Roman" w:hAnsi="Times New Roman" w:cs="Times New Roman"/>
            <w:lang w:val="hr-HR"/>
          </w:rPr>
          <w:t>https://www.fmoit.gov.ba/bs/okolisne-dozvole/statistika-okolisne-dozvole/izdate-okolisne-dozvole-u-2024-godi/bs/okolisne-dozvole/javne-rasprave-i-javni-uvidi/meduentitetski-uticaj-projekta-na-okolis-javni-uvid-u-zahtjev-za-prethodnu-procjenu-uticaja-na-zivotnu-sredinu-za-projeka</w:t>
        </w:r>
      </w:hyperlink>
      <w:r w:rsidR="00D2537F" w:rsidRPr="007A6F0B">
        <w:rPr>
          <w:rFonts w:ascii="Times New Roman" w:hAnsi="Times New Roman" w:cs="Times New Roman"/>
          <w:lang w:val="hr-HR"/>
        </w:rPr>
        <w:t xml:space="preserve">, odnosno službenoj stranici Federalnog ministarstva okoliša i turizma </w:t>
      </w:r>
      <w:hyperlink r:id="rId7" w:history="1">
        <w:r w:rsidR="00D2537F" w:rsidRPr="007A6F0B">
          <w:rPr>
            <w:rStyle w:val="Hyperlink"/>
            <w:rFonts w:ascii="Times New Roman" w:hAnsi="Times New Roman" w:cs="Times New Roman"/>
            <w:lang w:val="hr-HR"/>
          </w:rPr>
          <w:t>www.fmoit.gov.ba</w:t>
        </w:r>
      </w:hyperlink>
      <w:r w:rsidR="00D2537F" w:rsidRPr="007A6F0B">
        <w:rPr>
          <w:rFonts w:ascii="Times New Roman" w:hAnsi="Times New Roman" w:cs="Times New Roman"/>
          <w:lang w:val="hr-HR"/>
        </w:rPr>
        <w:t xml:space="preserve"> kartica okolišne dozvole/javne rasprave i javni uvidi. </w:t>
      </w:r>
    </w:p>
    <w:p w:rsidR="00AA0FAB" w:rsidRPr="007A6F0B" w:rsidRDefault="00AA0FAB" w:rsidP="00C924AB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:rsidR="0030626B" w:rsidRPr="007A6F0B" w:rsidRDefault="00AA0FAB" w:rsidP="00C924AB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  <w:r w:rsidRPr="007A6F0B">
        <w:rPr>
          <w:rFonts w:ascii="Times New Roman" w:hAnsi="Times New Roman" w:cs="Times New Roman"/>
          <w:shd w:val="clear" w:color="auto" w:fill="FFFFFF"/>
        </w:rPr>
        <w:t>Pozivamo s</w:t>
      </w:r>
      <w:r w:rsidR="0054450A" w:rsidRPr="007A6F0B">
        <w:rPr>
          <w:rFonts w:ascii="Times New Roman" w:hAnsi="Times New Roman" w:cs="Times New Roman"/>
          <w:shd w:val="clear" w:color="auto" w:fill="FFFFFF"/>
        </w:rPr>
        <w:t>v</w:t>
      </w:r>
      <w:r w:rsidRPr="007A6F0B">
        <w:rPr>
          <w:rFonts w:ascii="Times New Roman" w:hAnsi="Times New Roman" w:cs="Times New Roman"/>
          <w:shd w:val="clear" w:color="auto" w:fill="FFFFFF"/>
        </w:rPr>
        <w:t>e zainteresirane građane i pravne subjekte da svojim primjedbama, sugestijama, mišljenjima i prijedlozima daju svoj doprinos. </w:t>
      </w:r>
    </w:p>
    <w:p w:rsidR="0030626B" w:rsidRPr="007A6F0B" w:rsidRDefault="0030626B" w:rsidP="00C924AB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:rsidR="0030626B" w:rsidRPr="007A6F0B" w:rsidRDefault="00C328DB" w:rsidP="001B1EF7">
      <w:pPr>
        <w:spacing w:after="0" w:line="24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7A6F0B">
        <w:rPr>
          <w:rFonts w:ascii="Times New Roman" w:hAnsi="Times New Roman" w:cs="Times New Roman"/>
          <w:color w:val="212529"/>
          <w:shd w:val="clear" w:color="auto" w:fill="FFFFFF"/>
        </w:rPr>
        <w:t xml:space="preserve">Primjedbe na predmetni zahtjev mogu se dostaviti u pisanom obliku najkasnije do 30.10.2024. godine na adresu: </w:t>
      </w:r>
    </w:p>
    <w:p w:rsidR="00C328DB" w:rsidRPr="007A6F0B" w:rsidRDefault="00C328DB" w:rsidP="001B1EF7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  <w:r w:rsidRPr="007A6F0B">
        <w:rPr>
          <w:rFonts w:ascii="Times New Roman" w:hAnsi="Times New Roman" w:cs="Times New Roman"/>
          <w:shd w:val="clear" w:color="auto" w:fill="FFFFFF"/>
        </w:rPr>
        <w:t>Federalno ministarstvo okoliša i turizma, Hamdije Čemerlića br. 2, 71000 Sarajevo ili putemn e-maila:fmoit@fmoit.gov.ba.</w:t>
      </w:r>
    </w:p>
    <w:p w:rsidR="00C328DB" w:rsidRPr="007A6F0B" w:rsidRDefault="00C328DB" w:rsidP="00DE468C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p w:rsidR="00C328DB" w:rsidRPr="007A6F0B" w:rsidRDefault="00C328DB" w:rsidP="001B1EF7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sectPr w:rsidR="00C328DB" w:rsidRPr="007A6F0B" w:rsidSect="0094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4C" w:rsidRDefault="00BF7B4C" w:rsidP="00FC4004">
      <w:pPr>
        <w:spacing w:after="0" w:line="240" w:lineRule="auto"/>
      </w:pPr>
      <w:r>
        <w:separator/>
      </w:r>
    </w:p>
  </w:endnote>
  <w:endnote w:type="continuationSeparator" w:id="0">
    <w:p w:rsidR="00BF7B4C" w:rsidRDefault="00BF7B4C" w:rsidP="00FC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4C" w:rsidRDefault="00BF7B4C" w:rsidP="00FC4004">
      <w:pPr>
        <w:spacing w:after="0" w:line="240" w:lineRule="auto"/>
      </w:pPr>
      <w:r>
        <w:separator/>
      </w:r>
    </w:p>
  </w:footnote>
  <w:footnote w:type="continuationSeparator" w:id="0">
    <w:p w:rsidR="00BF7B4C" w:rsidRDefault="00BF7B4C" w:rsidP="00FC4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B53"/>
    <w:rsid w:val="00010C1C"/>
    <w:rsid w:val="0003055F"/>
    <w:rsid w:val="00031B6C"/>
    <w:rsid w:val="00057DEB"/>
    <w:rsid w:val="00063BC1"/>
    <w:rsid w:val="0006554E"/>
    <w:rsid w:val="0007648A"/>
    <w:rsid w:val="00087DCC"/>
    <w:rsid w:val="000A5509"/>
    <w:rsid w:val="000A6220"/>
    <w:rsid w:val="000B6C01"/>
    <w:rsid w:val="000C78BE"/>
    <w:rsid w:val="000D46D5"/>
    <w:rsid w:val="000D5411"/>
    <w:rsid w:val="00103163"/>
    <w:rsid w:val="001056CC"/>
    <w:rsid w:val="00105DD6"/>
    <w:rsid w:val="00117EC5"/>
    <w:rsid w:val="001553E9"/>
    <w:rsid w:val="00165B5C"/>
    <w:rsid w:val="00166E50"/>
    <w:rsid w:val="0017001C"/>
    <w:rsid w:val="001714CD"/>
    <w:rsid w:val="00176BB3"/>
    <w:rsid w:val="001B1EF7"/>
    <w:rsid w:val="001B2CD6"/>
    <w:rsid w:val="001C1D6C"/>
    <w:rsid w:val="001C4263"/>
    <w:rsid w:val="001F6A3F"/>
    <w:rsid w:val="002024EB"/>
    <w:rsid w:val="00205097"/>
    <w:rsid w:val="002372D4"/>
    <w:rsid w:val="0024411F"/>
    <w:rsid w:val="00247D86"/>
    <w:rsid w:val="002571E9"/>
    <w:rsid w:val="0025754A"/>
    <w:rsid w:val="00260F14"/>
    <w:rsid w:val="002623BB"/>
    <w:rsid w:val="00263C0C"/>
    <w:rsid w:val="0027307E"/>
    <w:rsid w:val="00274ECC"/>
    <w:rsid w:val="002B30DE"/>
    <w:rsid w:val="002C43F0"/>
    <w:rsid w:val="002D08BD"/>
    <w:rsid w:val="002F1597"/>
    <w:rsid w:val="002F1E10"/>
    <w:rsid w:val="0030626B"/>
    <w:rsid w:val="00312321"/>
    <w:rsid w:val="00320F1E"/>
    <w:rsid w:val="003327B2"/>
    <w:rsid w:val="003571AA"/>
    <w:rsid w:val="003751A0"/>
    <w:rsid w:val="00381D51"/>
    <w:rsid w:val="003827BA"/>
    <w:rsid w:val="003C132E"/>
    <w:rsid w:val="003D4D56"/>
    <w:rsid w:val="00402822"/>
    <w:rsid w:val="004248D1"/>
    <w:rsid w:val="0043001F"/>
    <w:rsid w:val="00450B50"/>
    <w:rsid w:val="00472AFB"/>
    <w:rsid w:val="004825B0"/>
    <w:rsid w:val="00486EF4"/>
    <w:rsid w:val="00487065"/>
    <w:rsid w:val="004A133B"/>
    <w:rsid w:val="004C53C8"/>
    <w:rsid w:val="004D71B1"/>
    <w:rsid w:val="0052649E"/>
    <w:rsid w:val="0054450A"/>
    <w:rsid w:val="00561989"/>
    <w:rsid w:val="00573242"/>
    <w:rsid w:val="00595A63"/>
    <w:rsid w:val="005A325D"/>
    <w:rsid w:val="005A3FA0"/>
    <w:rsid w:val="005B1701"/>
    <w:rsid w:val="005B5E7B"/>
    <w:rsid w:val="0060054B"/>
    <w:rsid w:val="0060315F"/>
    <w:rsid w:val="00615148"/>
    <w:rsid w:val="006253B1"/>
    <w:rsid w:val="006312EA"/>
    <w:rsid w:val="006438E9"/>
    <w:rsid w:val="00646F39"/>
    <w:rsid w:val="00672043"/>
    <w:rsid w:val="006A306D"/>
    <w:rsid w:val="006C1D73"/>
    <w:rsid w:val="006D228A"/>
    <w:rsid w:val="006D726E"/>
    <w:rsid w:val="0073629F"/>
    <w:rsid w:val="0074113E"/>
    <w:rsid w:val="00752668"/>
    <w:rsid w:val="00763B8C"/>
    <w:rsid w:val="0077099F"/>
    <w:rsid w:val="00783748"/>
    <w:rsid w:val="00790E8A"/>
    <w:rsid w:val="00793B70"/>
    <w:rsid w:val="007A63D9"/>
    <w:rsid w:val="007A6F0B"/>
    <w:rsid w:val="007D3E6E"/>
    <w:rsid w:val="007D538D"/>
    <w:rsid w:val="007D7049"/>
    <w:rsid w:val="007E3105"/>
    <w:rsid w:val="00807406"/>
    <w:rsid w:val="008103CC"/>
    <w:rsid w:val="00811540"/>
    <w:rsid w:val="0081442F"/>
    <w:rsid w:val="008145A1"/>
    <w:rsid w:val="00853693"/>
    <w:rsid w:val="008545D2"/>
    <w:rsid w:val="00866F97"/>
    <w:rsid w:val="0087084A"/>
    <w:rsid w:val="008731F0"/>
    <w:rsid w:val="00882498"/>
    <w:rsid w:val="008E2A8F"/>
    <w:rsid w:val="008F004A"/>
    <w:rsid w:val="00912CE8"/>
    <w:rsid w:val="00925206"/>
    <w:rsid w:val="00940448"/>
    <w:rsid w:val="00953194"/>
    <w:rsid w:val="0097392E"/>
    <w:rsid w:val="009741B0"/>
    <w:rsid w:val="00974868"/>
    <w:rsid w:val="00981F73"/>
    <w:rsid w:val="00990AC7"/>
    <w:rsid w:val="00990C75"/>
    <w:rsid w:val="009A42D4"/>
    <w:rsid w:val="009B0030"/>
    <w:rsid w:val="009B6980"/>
    <w:rsid w:val="009C489C"/>
    <w:rsid w:val="009F7BA5"/>
    <w:rsid w:val="00A23FCB"/>
    <w:rsid w:val="00A30E14"/>
    <w:rsid w:val="00A57643"/>
    <w:rsid w:val="00A75E27"/>
    <w:rsid w:val="00A7690F"/>
    <w:rsid w:val="00A81248"/>
    <w:rsid w:val="00A82322"/>
    <w:rsid w:val="00A83352"/>
    <w:rsid w:val="00AA0FAB"/>
    <w:rsid w:val="00AA1C8C"/>
    <w:rsid w:val="00AA1DC8"/>
    <w:rsid w:val="00AA34BF"/>
    <w:rsid w:val="00AC0462"/>
    <w:rsid w:val="00AC3108"/>
    <w:rsid w:val="00AE3928"/>
    <w:rsid w:val="00AF2D58"/>
    <w:rsid w:val="00B03C1B"/>
    <w:rsid w:val="00B12E67"/>
    <w:rsid w:val="00B152F1"/>
    <w:rsid w:val="00B32629"/>
    <w:rsid w:val="00B33C40"/>
    <w:rsid w:val="00B44515"/>
    <w:rsid w:val="00B46C50"/>
    <w:rsid w:val="00B57FC8"/>
    <w:rsid w:val="00B64222"/>
    <w:rsid w:val="00B905A7"/>
    <w:rsid w:val="00BD501A"/>
    <w:rsid w:val="00BE6157"/>
    <w:rsid w:val="00BF7B4C"/>
    <w:rsid w:val="00C01B82"/>
    <w:rsid w:val="00C037C5"/>
    <w:rsid w:val="00C07B53"/>
    <w:rsid w:val="00C22CA1"/>
    <w:rsid w:val="00C328DB"/>
    <w:rsid w:val="00C924AB"/>
    <w:rsid w:val="00CB2822"/>
    <w:rsid w:val="00CB5FB7"/>
    <w:rsid w:val="00CC0941"/>
    <w:rsid w:val="00CD18AB"/>
    <w:rsid w:val="00CE4CD5"/>
    <w:rsid w:val="00CF5FA4"/>
    <w:rsid w:val="00D22829"/>
    <w:rsid w:val="00D2537F"/>
    <w:rsid w:val="00D27D2D"/>
    <w:rsid w:val="00D6457D"/>
    <w:rsid w:val="00D80C9E"/>
    <w:rsid w:val="00D949A4"/>
    <w:rsid w:val="00D976F6"/>
    <w:rsid w:val="00DB25C1"/>
    <w:rsid w:val="00DB28BD"/>
    <w:rsid w:val="00DC5B72"/>
    <w:rsid w:val="00DE01CC"/>
    <w:rsid w:val="00DE2AE1"/>
    <w:rsid w:val="00DE468C"/>
    <w:rsid w:val="00E00061"/>
    <w:rsid w:val="00E27CFB"/>
    <w:rsid w:val="00E441D3"/>
    <w:rsid w:val="00E456D6"/>
    <w:rsid w:val="00E520F7"/>
    <w:rsid w:val="00E6530E"/>
    <w:rsid w:val="00EC597F"/>
    <w:rsid w:val="00ED2239"/>
    <w:rsid w:val="00EE1487"/>
    <w:rsid w:val="00EE21C4"/>
    <w:rsid w:val="00EE5615"/>
    <w:rsid w:val="00F04086"/>
    <w:rsid w:val="00F27391"/>
    <w:rsid w:val="00F347BA"/>
    <w:rsid w:val="00F36920"/>
    <w:rsid w:val="00F76A73"/>
    <w:rsid w:val="00F9622C"/>
    <w:rsid w:val="00FA63DC"/>
    <w:rsid w:val="00FB43E4"/>
    <w:rsid w:val="00FC4004"/>
    <w:rsid w:val="00FE22A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E958"/>
  <w15:docId w15:val="{30350B48-1690-49D8-9E28-160350C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1">
    <w:name w:val="Plain Text1"/>
    <w:basedOn w:val="Normal"/>
    <w:rsid w:val="00C07B5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BodyTextIndent2">
    <w:name w:val="Body Text Indent 2"/>
    <w:aliases w:val="  uvlaka 2,uvlaka 2"/>
    <w:basedOn w:val="Normal"/>
    <w:link w:val="BodyTextIndent2Char"/>
    <w:rsid w:val="00C07B53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bCs/>
      <w:iCs/>
      <w:sz w:val="24"/>
      <w:szCs w:val="20"/>
      <w:lang w:val="de-DE" w:eastAsia="hr-HR"/>
    </w:rPr>
  </w:style>
  <w:style w:type="character" w:customStyle="1" w:styleId="BodyTextIndent2Char">
    <w:name w:val="Body Text Indent 2 Char"/>
    <w:aliases w:val="  uvlaka 2 Char,uvlaka 2 Char"/>
    <w:basedOn w:val="DefaultParagraphFont"/>
    <w:link w:val="BodyTextIndent2"/>
    <w:rsid w:val="00C07B53"/>
    <w:rPr>
      <w:rFonts w:ascii="Arial" w:eastAsia="Times New Roman" w:hAnsi="Arial" w:cs="Times New Roman"/>
      <w:bCs/>
      <w:iCs/>
      <w:sz w:val="24"/>
      <w:szCs w:val="20"/>
      <w:lang w:val="de-DE" w:eastAsia="hr-HR"/>
    </w:rPr>
  </w:style>
  <w:style w:type="character" w:styleId="Hyperlink">
    <w:name w:val="Hyperlink"/>
    <w:basedOn w:val="DefaultParagraphFont"/>
    <w:rsid w:val="00C07B53"/>
    <w:rPr>
      <w:color w:val="0000FF"/>
      <w:u w:val="single"/>
    </w:rPr>
  </w:style>
  <w:style w:type="paragraph" w:styleId="BodyText2">
    <w:name w:val="Body Text 2"/>
    <w:basedOn w:val="Normal"/>
    <w:link w:val="BodyText2Char"/>
    <w:rsid w:val="00C07B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C07B53"/>
    <w:rPr>
      <w:rFonts w:ascii="Times New Roman" w:eastAsia="Times New Roman" w:hAnsi="Times New Roman" w:cs="Times New Roman"/>
      <w:sz w:val="20"/>
      <w:szCs w:val="24"/>
      <w:lang w:val="hr-HR" w:eastAsia="hr-HR"/>
    </w:rPr>
  </w:style>
  <w:style w:type="paragraph" w:styleId="BodyText3">
    <w:name w:val="Body Text 3"/>
    <w:basedOn w:val="Normal"/>
    <w:link w:val="BodyText3Char"/>
    <w:rsid w:val="00C07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sr-Cyrl-CS" w:eastAsia="hr-HR"/>
    </w:rPr>
  </w:style>
  <w:style w:type="character" w:customStyle="1" w:styleId="BodyText3Char">
    <w:name w:val="Body Text 3 Char"/>
    <w:basedOn w:val="DefaultParagraphFont"/>
    <w:link w:val="BodyText3"/>
    <w:rsid w:val="00C07B53"/>
    <w:rPr>
      <w:rFonts w:ascii="Times New Roman" w:eastAsia="Times New Roman" w:hAnsi="Times New Roman" w:cs="Times New Roman"/>
      <w:szCs w:val="24"/>
      <w:lang w:val="sr-Cyrl-CS" w:eastAsia="hr-HR"/>
    </w:rPr>
  </w:style>
  <w:style w:type="paragraph" w:styleId="NormalWeb">
    <w:name w:val="Normal (Web)"/>
    <w:basedOn w:val="Normal"/>
    <w:uiPriority w:val="99"/>
    <w:unhideWhenUsed/>
    <w:rsid w:val="00C0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04"/>
  </w:style>
  <w:style w:type="paragraph" w:styleId="Footer">
    <w:name w:val="footer"/>
    <w:basedOn w:val="Normal"/>
    <w:link w:val="FooterChar"/>
    <w:uiPriority w:val="99"/>
    <w:unhideWhenUsed/>
    <w:rsid w:val="00FC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moit.gov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moit.gov.ba/bs/okolisne-dozvole/statistika-okolisne-dozvole/izdate-okolisne-dozvole-u-2024-godi/bs/okolisne-dozvole/javne-rasprave-i-javni-uvidi/meduentitetski-uticaj-projekta-na-okolis-javni-uvid-u-zahtjev-za-prethodnu-procjenu-uticaja-na-zivotnu-sredinu-za-projek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Ministarstvo za urbanizam BPK Goražde</cp:lastModifiedBy>
  <cp:revision>299</cp:revision>
  <cp:lastPrinted>2024-10-24T09:52:00Z</cp:lastPrinted>
  <dcterms:created xsi:type="dcterms:W3CDTF">2020-10-01T12:44:00Z</dcterms:created>
  <dcterms:modified xsi:type="dcterms:W3CDTF">2024-10-24T09:54:00Z</dcterms:modified>
</cp:coreProperties>
</file>